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D" w:rsidRDefault="0069635D" w:rsidP="0069635D">
      <w:pPr>
        <w:spacing w:after="0" w:line="240" w:lineRule="auto"/>
        <w:ind w:firstLine="400"/>
        <w:jc w:val="right"/>
        <w:rPr>
          <w:rFonts w:ascii="Times New Roman" w:eastAsia="Times New Roman" w:hAnsi="Times New Roman" w:cs="Times New Roman"/>
          <w:b/>
          <w:color w:val="000000"/>
          <w:sz w:val="28"/>
          <w:szCs w:val="28"/>
        </w:rPr>
      </w:pPr>
      <w:r w:rsidRPr="0069635D">
        <w:rPr>
          <w:rFonts w:ascii="Times New Roman" w:eastAsia="Times New Roman" w:hAnsi="Times New Roman" w:cs="Times New Roman"/>
          <w:b/>
          <w:color w:val="000000"/>
          <w:sz w:val="28"/>
          <w:szCs w:val="28"/>
        </w:rPr>
        <w:drawing>
          <wp:inline distT="0" distB="0" distL="0" distR="0">
            <wp:extent cx="1765300" cy="1009650"/>
            <wp:effectExtent l="0" t="0" r="0" b="0"/>
            <wp:docPr id="2" name="Рисунок 1" descr="C:\Users\g.yeshmanova\Pictures\VTB_logo_ru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eshmanova\Pictures\VTB_logo_ru_rgb.png"/>
                    <pic:cNvPicPr>
                      <a:picLocks noChangeAspect="1" noChangeArrowheads="1"/>
                    </pic:cNvPicPr>
                  </pic:nvPicPr>
                  <pic:blipFill>
                    <a:blip r:embed="rId8" cstate="print"/>
                    <a:srcRect/>
                    <a:stretch>
                      <a:fillRect/>
                    </a:stretch>
                  </pic:blipFill>
                  <pic:spPr bwMode="auto">
                    <a:xfrm>
                      <a:off x="0" y="0"/>
                      <a:ext cx="1765300" cy="1009650"/>
                    </a:xfrm>
                    <a:prstGeom prst="rect">
                      <a:avLst/>
                    </a:prstGeom>
                    <a:noFill/>
                    <a:ln w="9525">
                      <a:noFill/>
                      <a:miter lim="800000"/>
                      <a:headEnd/>
                      <a:tailEnd/>
                    </a:ln>
                  </pic:spPr>
                </pic:pic>
              </a:graphicData>
            </a:graphic>
          </wp:inline>
        </w:drawing>
      </w:r>
    </w:p>
    <w:p w:rsidR="00931EAC" w:rsidRPr="0069635D" w:rsidRDefault="00AD29BE" w:rsidP="00D757D8">
      <w:pPr>
        <w:spacing w:after="0" w:line="240" w:lineRule="auto"/>
        <w:ind w:firstLine="400"/>
        <w:jc w:val="center"/>
        <w:rPr>
          <w:rFonts w:ascii="Times New Roman" w:eastAsia="Times New Roman" w:hAnsi="Times New Roman" w:cs="Times New Roman"/>
          <w:b/>
          <w:color w:val="000000"/>
          <w:sz w:val="28"/>
          <w:szCs w:val="28"/>
          <w:lang w:val="en-US"/>
        </w:rPr>
      </w:pPr>
      <w:r w:rsidRPr="007B529A">
        <w:rPr>
          <w:rFonts w:ascii="Times New Roman" w:eastAsia="Times New Roman" w:hAnsi="Times New Roman" w:cs="Times New Roman"/>
          <w:b/>
          <w:color w:val="000000"/>
          <w:sz w:val="28"/>
          <w:szCs w:val="28"/>
          <w:lang w:val="en-US"/>
        </w:rPr>
        <w:t xml:space="preserve">List of </w:t>
      </w:r>
      <w:r w:rsidRPr="0069635D">
        <w:rPr>
          <w:rFonts w:ascii="Times New Roman" w:eastAsia="Times New Roman" w:hAnsi="Times New Roman" w:cs="Times New Roman"/>
          <w:b/>
          <w:color w:val="000000"/>
          <w:sz w:val="28"/>
          <w:szCs w:val="28"/>
          <w:lang w:val="en-US"/>
        </w:rPr>
        <w:t>documents</w:t>
      </w:r>
      <w:r w:rsidR="00D757D8" w:rsidRPr="0069635D">
        <w:rPr>
          <w:rStyle w:val="a8"/>
          <w:rFonts w:ascii="Times New Roman" w:eastAsia="Times New Roman" w:hAnsi="Times New Roman" w:cs="Times New Roman"/>
          <w:b/>
          <w:color w:val="000000"/>
          <w:sz w:val="28"/>
          <w:szCs w:val="28"/>
          <w:lang w:val="en-US"/>
        </w:rPr>
        <w:endnoteReference w:id="1"/>
      </w:r>
      <w:r w:rsidR="00877BDB" w:rsidRPr="0069635D">
        <w:rPr>
          <w:rFonts w:ascii="Times New Roman" w:eastAsia="Times New Roman" w:hAnsi="Times New Roman" w:cs="Times New Roman"/>
          <w:b/>
          <w:color w:val="000000"/>
          <w:sz w:val="28"/>
          <w:szCs w:val="28"/>
          <w:lang w:val="en-US"/>
        </w:rPr>
        <w:t xml:space="preserve">, </w:t>
      </w:r>
    </w:p>
    <w:p w:rsidR="00D757D8" w:rsidRPr="0069635D" w:rsidRDefault="00AD29BE" w:rsidP="00D757D8">
      <w:pPr>
        <w:spacing w:after="0" w:line="240" w:lineRule="auto"/>
        <w:ind w:firstLine="400"/>
        <w:jc w:val="center"/>
        <w:rPr>
          <w:rFonts w:ascii="Times New Roman" w:eastAsia="Times New Roman" w:hAnsi="Times New Roman" w:cs="Times New Roman"/>
          <w:b/>
          <w:color w:val="000000"/>
          <w:sz w:val="28"/>
          <w:szCs w:val="28"/>
          <w:lang w:val="en-US"/>
        </w:rPr>
      </w:pPr>
      <w:r w:rsidRPr="0069635D">
        <w:rPr>
          <w:rFonts w:ascii="Times New Roman" w:eastAsia="Times New Roman" w:hAnsi="Times New Roman" w:cs="Times New Roman"/>
          <w:b/>
          <w:color w:val="000000"/>
          <w:sz w:val="28"/>
          <w:szCs w:val="28"/>
          <w:lang w:val="en-US"/>
        </w:rPr>
        <w:t>required to open a bank account</w:t>
      </w:r>
    </w:p>
    <w:p w:rsidR="00020EAE" w:rsidRPr="0069635D" w:rsidRDefault="00020EAE" w:rsidP="00020EAE">
      <w:pPr>
        <w:pStyle w:val="a5"/>
        <w:spacing w:after="0" w:line="240" w:lineRule="auto"/>
        <w:ind w:left="709"/>
        <w:jc w:val="both"/>
        <w:rPr>
          <w:rFonts w:ascii="Times New Roman" w:eastAsia="Times New Roman" w:hAnsi="Times New Roman" w:cs="Times New Roman"/>
          <w:color w:val="000000"/>
          <w:sz w:val="24"/>
          <w:szCs w:val="24"/>
          <w:lang w:val="en-US"/>
        </w:rPr>
      </w:pPr>
    </w:p>
    <w:p w:rsidR="00020EAE" w:rsidRPr="0069635D" w:rsidRDefault="00972245" w:rsidP="00020EAE">
      <w:pPr>
        <w:pStyle w:val="a5"/>
        <w:spacing w:after="0" w:line="240" w:lineRule="auto"/>
        <w:ind w:left="709"/>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 xml:space="preserve">The documents are submitted by the Bank to be filled </w:t>
      </w:r>
      <w:r w:rsidR="00020EAE" w:rsidRPr="0069635D">
        <w:rPr>
          <w:rFonts w:ascii="Times New Roman" w:eastAsia="Times New Roman" w:hAnsi="Times New Roman" w:cs="Times New Roman"/>
          <w:b/>
          <w:color w:val="000000"/>
          <w:sz w:val="24"/>
          <w:szCs w:val="24"/>
          <w:lang w:val="en-US"/>
        </w:rPr>
        <w:t>/</w:t>
      </w:r>
      <w:r w:rsidRPr="0069635D">
        <w:rPr>
          <w:rFonts w:ascii="Times New Roman" w:eastAsia="Times New Roman" w:hAnsi="Times New Roman" w:cs="Times New Roman"/>
          <w:b/>
          <w:color w:val="000000"/>
          <w:sz w:val="24"/>
          <w:szCs w:val="24"/>
          <w:lang w:val="en-US"/>
        </w:rPr>
        <w:t>executed by the Client</w:t>
      </w:r>
    </w:p>
    <w:p w:rsidR="00020EAE" w:rsidRPr="0069635D" w:rsidRDefault="00972245" w:rsidP="00020EAE">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Statement of accession to the Contract of adhesion on opening of a current account </w:t>
      </w:r>
      <w:r w:rsidR="00020EAE" w:rsidRPr="0069635D">
        <w:rPr>
          <w:rFonts w:ascii="Times New Roman" w:eastAsia="Times New Roman" w:hAnsi="Times New Roman" w:cs="Times New Roman"/>
          <w:color w:val="000000"/>
          <w:sz w:val="24"/>
          <w:szCs w:val="24"/>
          <w:lang w:val="en-US"/>
        </w:rPr>
        <w:t>(</w:t>
      </w:r>
      <w:r w:rsidRPr="0069635D">
        <w:rPr>
          <w:rFonts w:ascii="Times New Roman" w:eastAsia="Times New Roman" w:hAnsi="Times New Roman" w:cs="Times New Roman"/>
          <w:color w:val="000000"/>
          <w:sz w:val="24"/>
          <w:szCs w:val="24"/>
          <w:lang w:val="en-US"/>
        </w:rPr>
        <w:t>when opening current account</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internal requirements of the Bank</w:t>
      </w:r>
      <w:r w:rsidR="00501E42" w:rsidRPr="0069635D">
        <w:rPr>
          <w:rStyle w:val="af1"/>
          <w:rFonts w:ascii="Times New Roman" w:eastAsia="Times New Roman" w:hAnsi="Times New Roman" w:cs="Times New Roman"/>
          <w:color w:val="000000"/>
          <w:sz w:val="24"/>
          <w:szCs w:val="24"/>
          <w:lang w:val="en-US"/>
        </w:rPr>
        <w:footnoteReference w:id="1"/>
      </w:r>
      <w:r w:rsidR="00931EAC" w:rsidRPr="0069635D">
        <w:rPr>
          <w:rFonts w:ascii="Times New Roman" w:eastAsia="Times New Roman" w:hAnsi="Times New Roman" w:cs="Times New Roman"/>
          <w:color w:val="000000"/>
          <w:sz w:val="24"/>
          <w:szCs w:val="24"/>
          <w:lang w:val="en-US"/>
        </w:rPr>
        <w:t>;</w:t>
      </w:r>
    </w:p>
    <w:p w:rsidR="00020EAE" w:rsidRPr="0069635D" w:rsidRDefault="00972245" w:rsidP="00020EAE">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Questionnaire</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executed in accordance with the internal document of the Bank on implementation of internal control on AML/CFT of </w:t>
      </w:r>
      <w:r w:rsidR="00136E0A" w:rsidRPr="0069635D">
        <w:rPr>
          <w:rFonts w:ascii="Times New Roman" w:eastAsia="Times New Roman" w:hAnsi="Times New Roman" w:cs="Times New Roman"/>
          <w:color w:val="000000"/>
          <w:sz w:val="24"/>
          <w:szCs w:val="24"/>
          <w:lang w:val="en-US"/>
        </w:rPr>
        <w:t>Subsidiary VTB Bank JSC (Kazakhstan)</w:t>
      </w:r>
      <w:r w:rsidR="00020EAE" w:rsidRPr="0069635D">
        <w:rPr>
          <w:rFonts w:ascii="Times New Roman" w:eastAsia="Times New Roman" w:hAnsi="Times New Roman" w:cs="Times New Roman"/>
          <w:color w:val="000000"/>
          <w:sz w:val="24"/>
          <w:szCs w:val="24"/>
          <w:lang w:val="en-US"/>
        </w:rPr>
        <w:t>;</w:t>
      </w:r>
    </w:p>
    <w:p w:rsidR="00020EAE" w:rsidRPr="0069635D" w:rsidRDefault="00972245" w:rsidP="00020EAE">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FATCA Questionnaire</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executed in accordance with the internal document of the Bank on performance of comprehensive inspection of the corporate clients for the compliance with the </w:t>
      </w:r>
      <w:r w:rsidR="00020EAE" w:rsidRPr="0069635D">
        <w:rPr>
          <w:rFonts w:ascii="Times New Roman" w:eastAsia="Times New Roman" w:hAnsi="Times New Roman" w:cs="Times New Roman"/>
          <w:color w:val="000000"/>
          <w:sz w:val="24"/>
          <w:szCs w:val="24"/>
          <w:lang w:val="en-US"/>
        </w:rPr>
        <w:t xml:space="preserve">FATCA </w:t>
      </w:r>
      <w:r w:rsidRPr="0069635D">
        <w:rPr>
          <w:rFonts w:ascii="Times New Roman" w:eastAsia="Times New Roman" w:hAnsi="Times New Roman" w:cs="Times New Roman"/>
          <w:color w:val="000000"/>
          <w:sz w:val="24"/>
          <w:szCs w:val="24"/>
          <w:lang w:val="en-US"/>
        </w:rPr>
        <w:t>requirements in the personal attendance of relevant authorized persons of the client</w:t>
      </w:r>
      <w:r w:rsidR="00020EAE" w:rsidRPr="0069635D">
        <w:rPr>
          <w:rFonts w:ascii="Times New Roman" w:eastAsia="Times New Roman" w:hAnsi="Times New Roman" w:cs="Times New Roman"/>
          <w:color w:val="000000"/>
          <w:sz w:val="24"/>
          <w:szCs w:val="24"/>
          <w:lang w:val="en-US"/>
        </w:rPr>
        <w:t>;</w:t>
      </w:r>
    </w:p>
    <w:p w:rsidR="00020EAE" w:rsidRPr="0069635D" w:rsidRDefault="00972245" w:rsidP="00020EAE">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Consent to collection</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processing and transfer of personal data</w:t>
      </w:r>
      <w:r w:rsidR="00625F1C"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confidential information to </w:t>
      </w:r>
      <w:r w:rsidR="00136E0A" w:rsidRPr="0069635D">
        <w:rPr>
          <w:rFonts w:ascii="Times New Roman" w:eastAsia="Times New Roman" w:hAnsi="Times New Roman" w:cs="Times New Roman"/>
          <w:color w:val="000000"/>
          <w:sz w:val="24"/>
          <w:szCs w:val="24"/>
          <w:lang w:val="en-US"/>
        </w:rPr>
        <w:t>Subsidiary VTB Bank JSC (Kazakhstan)</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internal document of the Bank</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regulating the order of collection</w:t>
      </w:r>
      <w:r w:rsidR="00020EAE"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processing and protection of personal data in the Bank</w:t>
      </w:r>
      <w:r w:rsidR="00AA7B60" w:rsidRPr="0069635D">
        <w:rPr>
          <w:rFonts w:ascii="Times New Roman" w:eastAsia="Times New Roman" w:hAnsi="Times New Roman" w:cs="Times New Roman"/>
          <w:color w:val="000000"/>
          <w:sz w:val="24"/>
          <w:szCs w:val="24"/>
          <w:lang w:val="en-US"/>
        </w:rPr>
        <w:t>;</w:t>
      </w:r>
    </w:p>
    <w:p w:rsidR="00143200" w:rsidRPr="0069635D" w:rsidRDefault="00972245">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hAnsi="Times New Roman"/>
          <w:sz w:val="24"/>
          <w:szCs w:val="24"/>
          <w:lang w:val="en-US"/>
        </w:rPr>
        <w:t xml:space="preserve">Application for </w:t>
      </w:r>
      <w:r w:rsidR="00296D2F" w:rsidRPr="0069635D">
        <w:rPr>
          <w:rFonts w:ascii="Times New Roman" w:eastAsia="Times New Roman" w:hAnsi="Times New Roman" w:cs="Times New Roman"/>
          <w:color w:val="000000"/>
          <w:sz w:val="24"/>
          <w:szCs w:val="24"/>
          <w:lang w:val="en-US"/>
        </w:rPr>
        <w:t xml:space="preserve">opening of </w:t>
      </w:r>
      <w:r w:rsidRPr="0069635D">
        <w:rPr>
          <w:rFonts w:ascii="Times New Roman" w:hAnsi="Times New Roman"/>
          <w:sz w:val="24"/>
          <w:szCs w:val="24"/>
          <w:lang w:val="en-US"/>
        </w:rPr>
        <w:t xml:space="preserve">a </w:t>
      </w:r>
      <w:r w:rsidR="008E1105" w:rsidRPr="0069635D">
        <w:rPr>
          <w:rFonts w:ascii="Times New Roman" w:hAnsi="Times New Roman"/>
          <w:sz w:val="24"/>
          <w:szCs w:val="24"/>
          <w:lang w:val="en-US"/>
        </w:rPr>
        <w:t>savings account</w:t>
      </w:r>
      <w:r w:rsidR="00AA7B60" w:rsidRPr="0069635D">
        <w:rPr>
          <w:rFonts w:ascii="Times New Roman" w:hAnsi="Times New Roman"/>
          <w:sz w:val="24"/>
          <w:szCs w:val="24"/>
          <w:lang w:val="en-US"/>
        </w:rPr>
        <w:t xml:space="preserve">, </w:t>
      </w:r>
      <w:r w:rsidRPr="0069635D">
        <w:rPr>
          <w:rFonts w:ascii="Times New Roman" w:hAnsi="Times New Roman"/>
          <w:sz w:val="24"/>
          <w:szCs w:val="24"/>
          <w:lang w:val="en-US"/>
        </w:rPr>
        <w:t>executed in accordance with the internal requirements of the Bank</w:t>
      </w:r>
      <w:r w:rsidR="00931EAC" w:rsidRPr="0069635D">
        <w:rPr>
          <w:rFonts w:ascii="Times New Roman" w:eastAsia="Times New Roman" w:hAnsi="Times New Roman" w:cs="Times New Roman"/>
          <w:color w:val="000000"/>
          <w:sz w:val="24"/>
          <w:szCs w:val="24"/>
          <w:lang w:val="en-US"/>
        </w:rPr>
        <w:t>.</w:t>
      </w:r>
    </w:p>
    <w:p w:rsidR="00DE7716" w:rsidRPr="0069635D" w:rsidRDefault="00972245" w:rsidP="00DE7716">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Resolution of the Bank’s Board of Directors on opening of </w:t>
      </w:r>
      <w:r w:rsidR="008E1105" w:rsidRPr="0069635D">
        <w:rPr>
          <w:rFonts w:ascii="Times New Roman" w:eastAsia="Times New Roman" w:hAnsi="Times New Roman" w:cs="Times New Roman"/>
          <w:color w:val="000000"/>
          <w:sz w:val="24"/>
          <w:szCs w:val="24"/>
          <w:lang w:val="en-US"/>
        </w:rPr>
        <w:t>savings account</w:t>
      </w:r>
      <w:r w:rsidR="00486340" w:rsidRPr="0069635D">
        <w:rPr>
          <w:rFonts w:ascii="Times New Roman" w:eastAsia="Times New Roman" w:hAnsi="Times New Roman" w:cs="Times New Roman"/>
          <w:color w:val="000000"/>
          <w:sz w:val="24"/>
          <w:szCs w:val="24"/>
          <w:lang w:val="en-US"/>
        </w:rPr>
        <w:t xml:space="preserve"> and receipt of the amount of deposit in cases when the maximum amount of deposit may exceed </w:t>
      </w:r>
      <w:r w:rsidR="005117BE" w:rsidRPr="0069635D">
        <w:rPr>
          <w:rFonts w:ascii="Times New Roman" w:eastAsia="Times New Roman" w:hAnsi="Times New Roman" w:cs="Times New Roman"/>
          <w:color w:val="000000"/>
          <w:sz w:val="24"/>
          <w:szCs w:val="24"/>
          <w:lang w:val="en-US"/>
        </w:rPr>
        <w:t xml:space="preserve">10% </w:t>
      </w:r>
      <w:r w:rsidR="00486340" w:rsidRPr="0069635D">
        <w:rPr>
          <w:rFonts w:ascii="Times New Roman" w:eastAsia="Times New Roman" w:hAnsi="Times New Roman" w:cs="Times New Roman"/>
          <w:color w:val="000000"/>
          <w:sz w:val="24"/>
          <w:szCs w:val="24"/>
          <w:lang w:val="en-US"/>
        </w:rPr>
        <w:t>of the amount of Bank’s stock</w:t>
      </w:r>
      <w:r w:rsidR="007F4149" w:rsidRPr="0069635D">
        <w:rPr>
          <w:rStyle w:val="af1"/>
          <w:rFonts w:ascii="Times New Roman" w:eastAsia="Times New Roman" w:hAnsi="Times New Roman" w:cs="Times New Roman"/>
          <w:color w:val="000000"/>
          <w:sz w:val="24"/>
          <w:szCs w:val="24"/>
          <w:lang w:val="en-US"/>
        </w:rPr>
        <w:footnoteReference w:id="2"/>
      </w:r>
      <w:r w:rsidR="00931EAC" w:rsidRPr="0069635D">
        <w:rPr>
          <w:rFonts w:ascii="Times New Roman" w:eastAsia="Times New Roman" w:hAnsi="Times New Roman" w:cs="Times New Roman"/>
          <w:color w:val="000000"/>
          <w:sz w:val="24"/>
          <w:szCs w:val="24"/>
          <w:lang w:val="en-US"/>
        </w:rPr>
        <w:t>.</w:t>
      </w:r>
    </w:p>
    <w:p w:rsidR="00020EAE" w:rsidRPr="0069635D" w:rsidRDefault="00020EAE" w:rsidP="00020EAE">
      <w:pPr>
        <w:pStyle w:val="a5"/>
        <w:spacing w:after="0" w:line="240" w:lineRule="auto"/>
        <w:ind w:left="709"/>
        <w:jc w:val="both"/>
        <w:rPr>
          <w:rFonts w:ascii="Times New Roman" w:eastAsia="Times New Roman" w:hAnsi="Times New Roman" w:cs="Times New Roman"/>
          <w:color w:val="000000"/>
          <w:sz w:val="24"/>
          <w:szCs w:val="24"/>
          <w:lang w:val="en-US"/>
        </w:rPr>
      </w:pPr>
    </w:p>
    <w:p w:rsidR="00020EAE" w:rsidRPr="0069635D" w:rsidRDefault="00020EAE" w:rsidP="00020EAE">
      <w:pPr>
        <w:pStyle w:val="a5"/>
        <w:spacing w:after="0" w:line="240" w:lineRule="auto"/>
        <w:ind w:left="709"/>
        <w:jc w:val="both"/>
        <w:rPr>
          <w:rFonts w:ascii="Times New Roman" w:eastAsia="Times New Roman" w:hAnsi="Times New Roman" w:cs="Times New Roman"/>
          <w:color w:val="000000"/>
          <w:sz w:val="24"/>
          <w:szCs w:val="24"/>
          <w:lang w:val="en-US"/>
        </w:rPr>
      </w:pPr>
    </w:p>
    <w:p w:rsidR="00020EAE" w:rsidRPr="0069635D" w:rsidRDefault="00486340" w:rsidP="00877BDB">
      <w:pPr>
        <w:pStyle w:val="a5"/>
        <w:spacing w:line="240" w:lineRule="auto"/>
        <w:ind w:left="709"/>
        <w:contextualSpacing w:val="0"/>
        <w:jc w:val="center"/>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Documents</w:t>
      </w:r>
      <w:r w:rsidR="00020EAE" w:rsidRPr="0069635D">
        <w:rPr>
          <w:rFonts w:ascii="Times New Roman" w:eastAsia="Times New Roman" w:hAnsi="Times New Roman" w:cs="Times New Roman"/>
          <w:b/>
          <w:color w:val="000000"/>
          <w:sz w:val="24"/>
          <w:szCs w:val="24"/>
          <w:lang w:val="en-US"/>
        </w:rPr>
        <w:t xml:space="preserve">, </w:t>
      </w:r>
      <w:r w:rsidRPr="0069635D">
        <w:rPr>
          <w:rFonts w:ascii="Times New Roman" w:eastAsia="Times New Roman" w:hAnsi="Times New Roman" w:cs="Times New Roman"/>
          <w:b/>
          <w:color w:val="000000"/>
          <w:sz w:val="24"/>
          <w:szCs w:val="24"/>
          <w:lang w:val="en-US"/>
        </w:rPr>
        <w:t>required to open the bank account</w:t>
      </w:r>
      <w:r w:rsidR="00020EAE" w:rsidRPr="0069635D">
        <w:rPr>
          <w:rFonts w:ascii="Times New Roman" w:eastAsia="Times New Roman" w:hAnsi="Times New Roman" w:cs="Times New Roman"/>
          <w:b/>
          <w:color w:val="000000"/>
          <w:sz w:val="24"/>
          <w:szCs w:val="24"/>
          <w:lang w:val="en-US"/>
        </w:rPr>
        <w:t>,</w:t>
      </w:r>
      <w:r w:rsidR="00020EAE" w:rsidRPr="0069635D">
        <w:rPr>
          <w:rFonts w:ascii="Times New Roman" w:eastAsia="Times New Roman" w:hAnsi="Times New Roman" w:cs="Times New Roman"/>
          <w:b/>
          <w:color w:val="000000"/>
          <w:sz w:val="24"/>
          <w:szCs w:val="24"/>
          <w:lang w:val="en-US"/>
        </w:rPr>
        <w:br/>
      </w:r>
      <w:r w:rsidRPr="0069635D">
        <w:rPr>
          <w:rFonts w:ascii="Times New Roman" w:eastAsia="Times New Roman" w:hAnsi="Times New Roman" w:cs="Times New Roman"/>
          <w:b/>
          <w:color w:val="000000"/>
          <w:sz w:val="24"/>
          <w:szCs w:val="24"/>
          <w:lang w:val="en-US"/>
        </w:rPr>
        <w:t>submitted by the Client</w:t>
      </w:r>
    </w:p>
    <w:p w:rsidR="00660ECD" w:rsidRPr="0069635D" w:rsidRDefault="00660ECD" w:rsidP="00660ECD">
      <w:pPr>
        <w:spacing w:after="0" w:line="240" w:lineRule="auto"/>
        <w:ind w:firstLine="400"/>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b/>
          <w:color w:val="000000"/>
          <w:sz w:val="24"/>
          <w:szCs w:val="24"/>
          <w:lang w:val="en-US"/>
        </w:rPr>
        <w:t>1</w:t>
      </w:r>
      <w:r w:rsidR="000141E3" w:rsidRPr="0069635D">
        <w:rPr>
          <w:rFonts w:ascii="Times New Roman" w:eastAsia="Times New Roman" w:hAnsi="Times New Roman" w:cs="Times New Roman"/>
          <w:b/>
          <w:color w:val="000000"/>
          <w:sz w:val="24"/>
          <w:szCs w:val="24"/>
          <w:lang w:val="en-US"/>
        </w:rPr>
        <w:t>)</w:t>
      </w:r>
      <w:r w:rsidR="000141E3" w:rsidRPr="0069635D">
        <w:rPr>
          <w:rFonts w:ascii="Times New Roman" w:eastAsia="Times New Roman" w:hAnsi="Times New Roman" w:cs="Times New Roman"/>
          <w:b/>
          <w:color w:val="000000"/>
          <w:sz w:val="24"/>
          <w:szCs w:val="24"/>
          <w:lang w:val="en-US"/>
        </w:rPr>
        <w:tab/>
      </w:r>
      <w:r w:rsidR="00486340" w:rsidRPr="0069635D">
        <w:rPr>
          <w:rFonts w:ascii="Times New Roman" w:eastAsia="Times New Roman" w:hAnsi="Times New Roman" w:cs="Times New Roman"/>
          <w:b/>
          <w:color w:val="000000"/>
          <w:sz w:val="24"/>
          <w:szCs w:val="24"/>
          <w:lang w:val="en-US"/>
        </w:rPr>
        <w:t>for resident entities of the Republic of Kazakhstan and their affiliates and representative offices</w:t>
      </w:r>
      <w:r w:rsidR="008D6F9D" w:rsidRPr="0069635D">
        <w:rPr>
          <w:rFonts w:ascii="Times New Roman" w:eastAsia="Times New Roman" w:hAnsi="Times New Roman" w:cs="Times New Roman"/>
          <w:b/>
          <w:color w:val="000000"/>
          <w:sz w:val="24"/>
          <w:szCs w:val="24"/>
          <w:lang w:val="en-US"/>
        </w:rPr>
        <w:t xml:space="preserve">, </w:t>
      </w:r>
      <w:r w:rsidR="00486340" w:rsidRPr="0069635D">
        <w:rPr>
          <w:rFonts w:ascii="Times New Roman" w:eastAsia="Times New Roman" w:hAnsi="Times New Roman" w:cs="Times New Roman"/>
          <w:b/>
          <w:color w:val="000000"/>
          <w:sz w:val="24"/>
          <w:szCs w:val="24"/>
          <w:lang w:val="en-US"/>
        </w:rPr>
        <w:t>non-resident entities of the Republic of Kazakhstan</w:t>
      </w:r>
      <w:r w:rsidR="008D6F9D" w:rsidRPr="0069635D">
        <w:rPr>
          <w:rFonts w:ascii="Times New Roman" w:eastAsia="Times New Roman" w:hAnsi="Times New Roman" w:cs="Times New Roman"/>
          <w:b/>
          <w:color w:val="000000"/>
          <w:sz w:val="24"/>
          <w:szCs w:val="24"/>
          <w:lang w:val="en-US"/>
        </w:rPr>
        <w:t xml:space="preserve">, </w:t>
      </w:r>
      <w:r w:rsidR="00486340" w:rsidRPr="0069635D">
        <w:rPr>
          <w:rFonts w:ascii="Times New Roman" w:eastAsia="Times New Roman" w:hAnsi="Times New Roman" w:cs="Times New Roman"/>
          <w:b/>
          <w:color w:val="000000"/>
          <w:sz w:val="24"/>
          <w:szCs w:val="24"/>
          <w:lang w:val="en-US"/>
        </w:rPr>
        <w:t xml:space="preserve">implementing their activity in the Republic of Kazakhstan via the </w:t>
      </w:r>
      <w:r w:rsidR="00965490" w:rsidRPr="0069635D">
        <w:rPr>
          <w:rFonts w:ascii="Times New Roman" w:eastAsia="Times New Roman" w:hAnsi="Times New Roman" w:cs="Times New Roman"/>
          <w:b/>
          <w:color w:val="000000"/>
          <w:sz w:val="24"/>
          <w:szCs w:val="24"/>
          <w:lang w:val="en-US"/>
        </w:rPr>
        <w:t>affiliate</w:t>
      </w:r>
      <w:r w:rsidR="008D6F9D" w:rsidRPr="0069635D">
        <w:rPr>
          <w:rFonts w:ascii="Times New Roman" w:eastAsia="Times New Roman" w:hAnsi="Times New Roman" w:cs="Times New Roman"/>
          <w:b/>
          <w:color w:val="000000"/>
          <w:sz w:val="24"/>
          <w:szCs w:val="24"/>
          <w:lang w:val="en-US"/>
        </w:rPr>
        <w:t xml:space="preserve">, </w:t>
      </w:r>
      <w:r w:rsidR="00486340" w:rsidRPr="0069635D">
        <w:rPr>
          <w:rFonts w:ascii="Times New Roman" w:eastAsia="Times New Roman" w:hAnsi="Times New Roman" w:cs="Times New Roman"/>
          <w:b/>
          <w:color w:val="000000"/>
          <w:sz w:val="24"/>
          <w:szCs w:val="24"/>
          <w:lang w:val="en-US"/>
        </w:rPr>
        <w:t>representative office</w:t>
      </w:r>
      <w:r w:rsidRPr="0069635D">
        <w:rPr>
          <w:rFonts w:ascii="Times New Roman" w:eastAsia="Times New Roman" w:hAnsi="Times New Roman" w:cs="Times New Roman"/>
          <w:b/>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660ECD"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copy of the </w:t>
      </w:r>
      <w:r w:rsidR="00ED5F31" w:rsidRPr="0069635D">
        <w:rPr>
          <w:rFonts w:ascii="Times New Roman" w:eastAsia="Times New Roman" w:hAnsi="Times New Roman" w:cs="Times New Roman"/>
          <w:color w:val="000000"/>
          <w:sz w:val="24"/>
          <w:szCs w:val="24"/>
          <w:lang w:val="en-US"/>
        </w:rPr>
        <w:t>proof(s) of identity</w:t>
      </w:r>
      <w:r w:rsidRPr="0069635D">
        <w:rPr>
          <w:rFonts w:ascii="Times New Roman" w:eastAsia="Times New Roman" w:hAnsi="Times New Roman" w:cs="Times New Roman"/>
          <w:color w:val="000000"/>
          <w:sz w:val="24"/>
          <w:szCs w:val="24"/>
          <w:lang w:val="en-US"/>
        </w:rPr>
        <w:t xml:space="preserve"> of the person (persons)</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authorized to sign the payment instruments when conducting transactions, connected with the management of the client’s bank account (management of money in bank account) in accordance with the specimen signature form</w:t>
      </w:r>
      <w:r w:rsidR="00660ECD"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the affiliates and representative offices of public or religious associations</w:t>
      </w:r>
      <w:r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w:t>
      </w:r>
      <w:r w:rsidRPr="0069635D">
        <w:rPr>
          <w:rFonts w:ascii="Times New Roman" w:eastAsia="Times New Roman" w:hAnsi="Times New Roman" w:cs="Times New Roman"/>
          <w:color w:val="000000"/>
          <w:sz w:val="24"/>
          <w:szCs w:val="24"/>
          <w:lang w:val="en-US"/>
        </w:rPr>
        <w:t xml:space="preserve"> documents, confirming the powers of the head of the affiliate or representative office of public or religious association</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selected </w:t>
      </w:r>
      <w:r w:rsidR="00660ECD" w:rsidRPr="0069635D">
        <w:rPr>
          <w:rFonts w:ascii="Times New Roman" w:eastAsia="Times New Roman" w:hAnsi="Times New Roman" w:cs="Times New Roman"/>
          <w:color w:val="000000"/>
          <w:sz w:val="24"/>
          <w:szCs w:val="24"/>
          <w:lang w:val="en-US"/>
        </w:rPr>
        <w:t>(</w:t>
      </w:r>
      <w:r w:rsidRPr="0069635D">
        <w:rPr>
          <w:rFonts w:ascii="Times New Roman" w:eastAsia="Times New Roman" w:hAnsi="Times New Roman" w:cs="Times New Roman"/>
          <w:color w:val="000000"/>
          <w:sz w:val="24"/>
          <w:szCs w:val="24"/>
          <w:lang w:val="en-US"/>
        </w:rPr>
        <w:t>appointed</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as set forth in the charter of the public or religious association and regulation on its affiliate or representative office</w:t>
      </w:r>
      <w:r w:rsidR="00660ECD"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the affiliates and representative offices of other legal entity forms</w:t>
      </w:r>
      <w:r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copy of the power of attorney</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issued by the legal entity to the head of affiliate or representative office</w:t>
      </w:r>
      <w:r w:rsidR="00660ECD"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the</w:t>
      </w:r>
      <w:r w:rsidRPr="0069635D">
        <w:rPr>
          <w:rFonts w:ascii="Times New Roman" w:eastAsia="Times New Roman" w:hAnsi="Times New Roman" w:cs="Times New Roman"/>
          <w:color w:val="000000"/>
          <w:sz w:val="24"/>
          <w:szCs w:val="24"/>
          <w:lang w:val="en-US"/>
        </w:rPr>
        <w:t xml:space="preserve"> publicly funded </w:t>
      </w:r>
      <w:r w:rsidRPr="0069635D">
        <w:rPr>
          <w:rFonts w:ascii="Times New Roman" w:eastAsia="Times New Roman" w:hAnsi="Times New Roman" w:cs="Times New Roman"/>
          <w:color w:val="000000"/>
          <w:sz w:val="24"/>
          <w:szCs w:val="24"/>
          <w:u w:val="single"/>
          <w:lang w:val="en-US"/>
        </w:rPr>
        <w:t>government institutions</w:t>
      </w:r>
      <w:r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permission of the state authority</w:t>
      </w:r>
      <w:r w:rsidR="000C1DFB" w:rsidRPr="0069635D">
        <w:rPr>
          <w:rStyle w:val="s0"/>
          <w:sz w:val="24"/>
          <w:szCs w:val="24"/>
          <w:lang w:val="en-US"/>
        </w:rPr>
        <w:t xml:space="preserve">, </w:t>
      </w:r>
      <w:r w:rsidRPr="0069635D">
        <w:rPr>
          <w:rStyle w:val="s0"/>
          <w:sz w:val="24"/>
          <w:szCs w:val="24"/>
          <w:lang w:val="en-US"/>
        </w:rPr>
        <w:t xml:space="preserve">performing management in the area of ensuring return of duties and payments to the </w:t>
      </w:r>
      <w:r w:rsidRPr="0069635D">
        <w:rPr>
          <w:rStyle w:val="s0"/>
          <w:sz w:val="24"/>
          <w:szCs w:val="24"/>
          <w:lang w:val="en-US"/>
        </w:rPr>
        <w:lastRenderedPageBreak/>
        <w:t xml:space="preserve">revenue </w:t>
      </w:r>
      <w:r w:rsidR="00ED5F31" w:rsidRPr="0069635D">
        <w:rPr>
          <w:rStyle w:val="s0"/>
          <w:sz w:val="24"/>
          <w:szCs w:val="24"/>
          <w:lang w:val="en-US"/>
        </w:rPr>
        <w:t xml:space="preserve">in accordance with the order of the Minister of finance of the Republic of Kazakhstan dated December </w:t>
      </w:r>
      <w:r w:rsidR="00BF153B" w:rsidRPr="0069635D">
        <w:rPr>
          <w:rFonts w:ascii="Times New Roman" w:hAnsi="Times New Roman" w:cs="Times New Roman"/>
          <w:sz w:val="24"/>
          <w:szCs w:val="24"/>
          <w:lang w:val="en-US"/>
        </w:rPr>
        <w:t>4</w:t>
      </w:r>
      <w:r w:rsidR="00ED5F31" w:rsidRPr="0069635D">
        <w:rPr>
          <w:rFonts w:ascii="Times New Roman" w:hAnsi="Times New Roman" w:cs="Times New Roman"/>
          <w:sz w:val="24"/>
          <w:szCs w:val="24"/>
          <w:lang w:val="en-US"/>
        </w:rPr>
        <w:t>,</w:t>
      </w:r>
      <w:r w:rsidR="00BF153B" w:rsidRPr="0069635D">
        <w:rPr>
          <w:rFonts w:ascii="Times New Roman" w:hAnsi="Times New Roman" w:cs="Times New Roman"/>
          <w:sz w:val="24"/>
          <w:szCs w:val="24"/>
          <w:lang w:val="en-US"/>
        </w:rPr>
        <w:t xml:space="preserve"> 2014</w:t>
      </w:r>
      <w:r w:rsidR="007B529A" w:rsidRPr="0069635D">
        <w:rPr>
          <w:rFonts w:ascii="Times New Roman" w:hAnsi="Times New Roman" w:cs="Times New Roman"/>
          <w:sz w:val="24"/>
          <w:szCs w:val="24"/>
          <w:lang w:val="en-US"/>
        </w:rPr>
        <w:t xml:space="preserve"> </w:t>
      </w:r>
      <w:r w:rsidR="00ED5F31" w:rsidRPr="0069635D">
        <w:rPr>
          <w:rFonts w:ascii="Times New Roman" w:hAnsi="Times New Roman" w:cs="Times New Roman"/>
          <w:sz w:val="24"/>
          <w:szCs w:val="24"/>
          <w:lang w:val="en-US"/>
        </w:rPr>
        <w:t xml:space="preserve">no. </w:t>
      </w:r>
      <w:r w:rsidR="00BF153B" w:rsidRPr="0069635D">
        <w:rPr>
          <w:rFonts w:ascii="Times New Roman" w:hAnsi="Times New Roman" w:cs="Times New Roman"/>
          <w:sz w:val="24"/>
          <w:szCs w:val="24"/>
          <w:lang w:val="en-US"/>
        </w:rPr>
        <w:t xml:space="preserve">540 </w:t>
      </w:r>
      <w:r w:rsidR="00ED5F31" w:rsidRPr="0069635D">
        <w:rPr>
          <w:rFonts w:ascii="Times New Roman" w:hAnsi="Times New Roman" w:cs="Times New Roman"/>
          <w:sz w:val="24"/>
          <w:szCs w:val="24"/>
          <w:lang w:val="en-US"/>
        </w:rPr>
        <w:t>“On approval of the Rules of budget execution and its cash servicing”</w:t>
      </w:r>
      <w:r w:rsidR="0075347D" w:rsidRPr="0069635D">
        <w:rPr>
          <w:rFonts w:ascii="Times New Roman" w:eastAsia="Times New Roman" w:hAnsi="Times New Roman" w:cs="Times New Roman"/>
          <w:color w:val="000000"/>
          <w:sz w:val="24"/>
          <w:szCs w:val="24"/>
          <w:lang w:val="en-US"/>
        </w:rPr>
        <w:t>;</w:t>
      </w:r>
    </w:p>
    <w:p w:rsidR="0075347D" w:rsidRPr="0069635D" w:rsidRDefault="00560AA5" w:rsidP="0075347D">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at </w:t>
      </w:r>
      <w:r w:rsidR="0075347D" w:rsidRPr="0069635D">
        <w:rPr>
          <w:rFonts w:ascii="Times New Roman" w:eastAsia="Times New Roman" w:hAnsi="Times New Roman" w:cs="Times New Roman"/>
          <w:color w:val="000000"/>
          <w:sz w:val="24"/>
          <w:szCs w:val="24"/>
          <w:lang w:val="en-US"/>
        </w:rPr>
        <w:t xml:space="preserve">the opening of a current account to credit investment costs </w:t>
      </w:r>
      <w:r w:rsidRPr="0069635D">
        <w:rPr>
          <w:rFonts w:ascii="Times New Roman" w:eastAsia="Times New Roman" w:hAnsi="Times New Roman" w:cs="Times New Roman"/>
          <w:color w:val="000000"/>
          <w:sz w:val="24"/>
          <w:szCs w:val="24"/>
          <w:lang w:val="en-US"/>
        </w:rPr>
        <w:t>–</w:t>
      </w:r>
      <w:bookmarkStart w:id="0" w:name="_GoBack"/>
      <w:bookmarkEnd w:id="0"/>
      <w:r w:rsidR="0075347D" w:rsidRPr="0069635D">
        <w:rPr>
          <w:rFonts w:ascii="Times New Roman" w:eastAsia="Times New Roman" w:hAnsi="Times New Roman" w:cs="Times New Roman"/>
          <w:color w:val="000000"/>
          <w:sz w:val="24"/>
          <w:szCs w:val="24"/>
          <w:lang w:val="en-US"/>
        </w:rPr>
        <w:t xml:space="preserve"> a financing contract for the assignment of a monetary claim, a concession contract and (or) a public-private partnership contract.</w:t>
      </w:r>
    </w:p>
    <w:p w:rsidR="00660ECD" w:rsidRPr="0069635D" w:rsidRDefault="00660ECD" w:rsidP="00660ECD">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2</w:t>
      </w:r>
      <w:r w:rsidR="000141E3" w:rsidRPr="0069635D">
        <w:rPr>
          <w:rFonts w:ascii="Times New Roman" w:eastAsia="Times New Roman" w:hAnsi="Times New Roman" w:cs="Times New Roman"/>
          <w:b/>
          <w:color w:val="000000"/>
          <w:sz w:val="24"/>
          <w:szCs w:val="24"/>
          <w:lang w:val="en-US"/>
        </w:rPr>
        <w:t>)</w:t>
      </w:r>
      <w:r w:rsidR="000141E3" w:rsidRPr="0069635D">
        <w:rPr>
          <w:rFonts w:ascii="Times New Roman" w:eastAsia="Times New Roman" w:hAnsi="Times New Roman" w:cs="Times New Roman"/>
          <w:b/>
          <w:color w:val="000000"/>
          <w:sz w:val="24"/>
          <w:szCs w:val="24"/>
          <w:lang w:val="en-US"/>
        </w:rPr>
        <w:tab/>
      </w:r>
      <w:proofErr w:type="gramStart"/>
      <w:r w:rsidR="00ED5F31" w:rsidRPr="0069635D">
        <w:rPr>
          <w:rFonts w:ascii="Times New Roman" w:eastAsia="Times New Roman" w:hAnsi="Times New Roman" w:cs="Times New Roman"/>
          <w:b/>
          <w:color w:val="000000"/>
          <w:sz w:val="24"/>
          <w:szCs w:val="24"/>
          <w:lang w:val="en-US"/>
        </w:rPr>
        <w:t>for</w:t>
      </w:r>
      <w:proofErr w:type="gramEnd"/>
      <w:r w:rsidR="00ED5F31" w:rsidRPr="0069635D">
        <w:rPr>
          <w:rFonts w:ascii="Times New Roman" w:eastAsia="Times New Roman" w:hAnsi="Times New Roman" w:cs="Times New Roman"/>
          <w:b/>
          <w:color w:val="000000"/>
          <w:sz w:val="24"/>
          <w:szCs w:val="24"/>
          <w:lang w:val="en-US"/>
        </w:rPr>
        <w:t xml:space="preserve"> the individual entrepreneurs</w:t>
      </w:r>
      <w:r w:rsidRPr="0069635D">
        <w:rPr>
          <w:rFonts w:ascii="Times New Roman" w:eastAsia="Times New Roman" w:hAnsi="Times New Roman" w:cs="Times New Roman"/>
          <w:b/>
          <w:color w:val="000000"/>
          <w:sz w:val="24"/>
          <w:szCs w:val="24"/>
          <w:lang w:val="en-US"/>
        </w:rPr>
        <w:t xml:space="preserve">, </w:t>
      </w:r>
      <w:r w:rsidR="00ED5F31" w:rsidRPr="0069635D">
        <w:rPr>
          <w:rFonts w:ascii="Times New Roman" w:eastAsia="Times New Roman" w:hAnsi="Times New Roman" w:cs="Times New Roman"/>
          <w:b/>
          <w:color w:val="000000"/>
          <w:sz w:val="24"/>
          <w:szCs w:val="24"/>
          <w:lang w:val="en-US"/>
        </w:rPr>
        <w:t>private notaries</w:t>
      </w:r>
      <w:r w:rsidRPr="0069635D">
        <w:rPr>
          <w:rFonts w:ascii="Times New Roman" w:eastAsia="Times New Roman" w:hAnsi="Times New Roman" w:cs="Times New Roman"/>
          <w:b/>
          <w:color w:val="000000"/>
          <w:sz w:val="24"/>
          <w:szCs w:val="24"/>
          <w:lang w:val="en-US"/>
        </w:rPr>
        <w:t xml:space="preserve">, </w:t>
      </w:r>
      <w:r w:rsidR="00ED5F31" w:rsidRPr="0069635D">
        <w:rPr>
          <w:rFonts w:ascii="Times New Roman" w:eastAsia="Times New Roman" w:hAnsi="Times New Roman" w:cs="Times New Roman"/>
          <w:b/>
          <w:color w:val="000000"/>
          <w:sz w:val="24"/>
          <w:szCs w:val="24"/>
          <w:lang w:val="en-US"/>
        </w:rPr>
        <w:t>private court bailiffs</w:t>
      </w:r>
      <w:r w:rsidR="006258C6" w:rsidRPr="0069635D">
        <w:rPr>
          <w:rFonts w:ascii="Times New Roman" w:eastAsia="Times New Roman" w:hAnsi="Times New Roman" w:cs="Times New Roman"/>
          <w:b/>
          <w:color w:val="000000"/>
          <w:sz w:val="24"/>
          <w:szCs w:val="24"/>
          <w:lang w:val="en-US"/>
        </w:rPr>
        <w:t>,</w:t>
      </w:r>
      <w:r w:rsidRPr="0069635D">
        <w:rPr>
          <w:rFonts w:ascii="Times New Roman" w:eastAsia="Times New Roman" w:hAnsi="Times New Roman" w:cs="Times New Roman"/>
          <w:b/>
          <w:color w:val="000000"/>
          <w:sz w:val="24"/>
          <w:szCs w:val="24"/>
          <w:lang w:val="en-US"/>
        </w:rPr>
        <w:t xml:space="preserve"> </w:t>
      </w:r>
      <w:r w:rsidR="00ED5F31" w:rsidRPr="0069635D">
        <w:rPr>
          <w:rFonts w:ascii="Times New Roman" w:eastAsia="Times New Roman" w:hAnsi="Times New Roman" w:cs="Times New Roman"/>
          <w:b/>
          <w:color w:val="000000"/>
          <w:sz w:val="24"/>
          <w:szCs w:val="24"/>
          <w:lang w:val="en-US"/>
        </w:rPr>
        <w:t>lawyers and professional mediators</w:t>
      </w:r>
      <w:r w:rsidRPr="0069635D">
        <w:rPr>
          <w:rFonts w:ascii="Times New Roman" w:eastAsia="Times New Roman" w:hAnsi="Times New Roman" w:cs="Times New Roman"/>
          <w:b/>
          <w:color w:val="000000"/>
          <w:sz w:val="24"/>
          <w:szCs w:val="24"/>
          <w:lang w:val="en-US"/>
        </w:rPr>
        <w:t>:</w:t>
      </w:r>
    </w:p>
    <w:p w:rsidR="00DE147C" w:rsidRPr="0069635D" w:rsidRDefault="00ED5F31"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proof of identity</w:t>
      </w:r>
      <w:r w:rsidR="00DE147C"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6258C6"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660ECD" w:rsidRPr="0069635D">
        <w:rPr>
          <w:rFonts w:ascii="Times New Roman" w:eastAsia="Times New Roman" w:hAnsi="Times New Roman" w:cs="Times New Roman"/>
          <w:color w:val="000000"/>
          <w:sz w:val="24"/>
          <w:szCs w:val="24"/>
          <w:lang w:val="en-US"/>
        </w:rPr>
        <w:t>;</w:t>
      </w:r>
    </w:p>
    <w:p w:rsidR="00660ECD" w:rsidRPr="0069635D" w:rsidRDefault="00ED5F31"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private notaries</w:t>
      </w:r>
      <w:r w:rsidR="00660ECD"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copy of the license to notarial activities or copy of electronic license</w:t>
      </w:r>
      <w:r w:rsidR="00DE147C"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obtained via “Е-licensing” national database</w:t>
      </w:r>
      <w:r w:rsidR="00660ECD" w:rsidRPr="0069635D">
        <w:rPr>
          <w:rFonts w:ascii="Times New Roman" w:eastAsia="Times New Roman" w:hAnsi="Times New Roman" w:cs="Times New Roman"/>
          <w:color w:val="000000"/>
          <w:sz w:val="24"/>
          <w:szCs w:val="24"/>
          <w:lang w:val="en-US"/>
        </w:rPr>
        <w:t>;</w:t>
      </w:r>
    </w:p>
    <w:p w:rsidR="00660ECD" w:rsidRPr="0069635D" w:rsidRDefault="00ED5F31"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the lawyers</w:t>
      </w:r>
      <w:r w:rsidR="00660ECD"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copy </w:t>
      </w:r>
      <w:r w:rsidR="007B529A" w:rsidRPr="0069635D">
        <w:rPr>
          <w:rFonts w:ascii="Times New Roman" w:eastAsia="Times New Roman" w:hAnsi="Times New Roman" w:cs="Times New Roman"/>
          <w:color w:val="000000"/>
          <w:sz w:val="24"/>
          <w:szCs w:val="24"/>
          <w:lang w:val="en-US"/>
        </w:rPr>
        <w:t>of the</w:t>
      </w:r>
      <w:r w:rsidRPr="0069635D">
        <w:rPr>
          <w:rFonts w:ascii="Times New Roman" w:eastAsia="Times New Roman" w:hAnsi="Times New Roman" w:cs="Times New Roman"/>
          <w:color w:val="000000"/>
          <w:sz w:val="24"/>
          <w:szCs w:val="24"/>
          <w:lang w:val="en-US"/>
        </w:rPr>
        <w:t xml:space="preserve"> license to practice law or copy of electronic license, obtained via “Е-licensing” national database</w:t>
      </w:r>
      <w:r w:rsidR="00660ECD" w:rsidRPr="0069635D">
        <w:rPr>
          <w:rFonts w:ascii="Times New Roman" w:eastAsia="Times New Roman" w:hAnsi="Times New Roman" w:cs="Times New Roman"/>
          <w:color w:val="000000"/>
          <w:sz w:val="24"/>
          <w:szCs w:val="24"/>
          <w:lang w:val="en-US"/>
        </w:rPr>
        <w:t>;</w:t>
      </w:r>
    </w:p>
    <w:p w:rsidR="006258C6" w:rsidRPr="0069635D" w:rsidRDefault="00ED5F31"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private court bailiffs</w:t>
      </w:r>
      <w:r w:rsidR="00660ECD" w:rsidRPr="0069635D">
        <w:rPr>
          <w:rFonts w:ascii="Times New Roman" w:eastAsia="Times New Roman" w:hAnsi="Times New Roman" w:cs="Times New Roman"/>
          <w:color w:val="000000"/>
          <w:sz w:val="24"/>
          <w:szCs w:val="24"/>
          <w:lang w:val="en-US"/>
        </w:rPr>
        <w:t xml:space="preserve"> </w:t>
      </w:r>
      <w:r w:rsidR="006258C6" w:rsidRPr="0069635D">
        <w:rPr>
          <w:rFonts w:ascii="Times New Roman" w:eastAsia="Times New Roman" w:hAnsi="Times New Roman" w:cs="Times New Roman"/>
          <w:color w:val="000000"/>
          <w:sz w:val="24"/>
          <w:szCs w:val="24"/>
          <w:lang w:val="en-US"/>
        </w:rPr>
        <w:t>–</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copy of the license to activity on execution of enforcement documents or copy of electronic license, obtained via “Е-licensing” national database</w:t>
      </w:r>
      <w:r w:rsidR="006258C6" w:rsidRPr="0069635D">
        <w:rPr>
          <w:rFonts w:ascii="Times New Roman" w:eastAsia="Times New Roman" w:hAnsi="Times New Roman" w:cs="Times New Roman"/>
          <w:color w:val="000000"/>
          <w:sz w:val="24"/>
          <w:szCs w:val="24"/>
          <w:lang w:val="en-US"/>
        </w:rPr>
        <w:t>;</w:t>
      </w:r>
    </w:p>
    <w:p w:rsidR="0075347D" w:rsidRPr="0069635D" w:rsidRDefault="00ED5F31" w:rsidP="006258C6">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u w:val="single"/>
          <w:lang w:val="en-US"/>
        </w:rPr>
        <w:t>for professional mediators</w:t>
      </w:r>
      <w:r w:rsidR="006258C6" w:rsidRPr="0069635D">
        <w:rPr>
          <w:rFonts w:ascii="Times New Roman" w:eastAsia="Times New Roman" w:hAnsi="Times New Roman" w:cs="Times New Roman"/>
          <w:color w:val="000000"/>
          <w:sz w:val="24"/>
          <w:szCs w:val="24"/>
          <w:lang w:val="en-US"/>
        </w:rPr>
        <w:t xml:space="preserve"> – </w:t>
      </w:r>
      <w:r w:rsidRPr="0069635D">
        <w:rPr>
          <w:rFonts w:ascii="Times New Roman" w:eastAsia="Times New Roman" w:hAnsi="Times New Roman" w:cs="Times New Roman"/>
          <w:color w:val="000000"/>
          <w:sz w:val="24"/>
          <w:szCs w:val="24"/>
          <w:lang w:val="en-US"/>
        </w:rPr>
        <w:t>copy of certificate</w:t>
      </w:r>
      <w:r w:rsidR="006258C6"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confirming completion of training for mediators</w:t>
      </w:r>
      <w:r w:rsidR="0075347D" w:rsidRPr="0069635D">
        <w:rPr>
          <w:rFonts w:ascii="Times New Roman" w:eastAsia="Times New Roman" w:hAnsi="Times New Roman" w:cs="Times New Roman"/>
          <w:color w:val="000000"/>
          <w:sz w:val="24"/>
          <w:szCs w:val="24"/>
          <w:lang w:val="en-US"/>
        </w:rPr>
        <w:t>;</w:t>
      </w:r>
    </w:p>
    <w:p w:rsidR="0075347D" w:rsidRPr="0069635D" w:rsidRDefault="00560AA5" w:rsidP="0075347D">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at </w:t>
      </w:r>
      <w:r w:rsidR="0075347D" w:rsidRPr="0069635D">
        <w:rPr>
          <w:rFonts w:ascii="Times New Roman" w:eastAsia="Times New Roman" w:hAnsi="Times New Roman" w:cs="Times New Roman"/>
          <w:color w:val="000000"/>
          <w:sz w:val="24"/>
          <w:szCs w:val="24"/>
          <w:lang w:val="en-US"/>
        </w:rPr>
        <w:t xml:space="preserve">the opening of a current account to credit investment costs </w:t>
      </w:r>
      <w:r w:rsidRPr="0069635D">
        <w:rPr>
          <w:rFonts w:ascii="Times New Roman" w:eastAsia="Times New Roman" w:hAnsi="Times New Roman" w:cs="Times New Roman"/>
          <w:color w:val="000000"/>
          <w:sz w:val="24"/>
          <w:szCs w:val="24"/>
          <w:lang w:val="en-US"/>
        </w:rPr>
        <w:t>–</w:t>
      </w:r>
      <w:r w:rsidR="0075347D" w:rsidRPr="0069635D">
        <w:rPr>
          <w:rFonts w:ascii="Times New Roman" w:eastAsia="Times New Roman" w:hAnsi="Times New Roman" w:cs="Times New Roman"/>
          <w:color w:val="000000"/>
          <w:sz w:val="24"/>
          <w:szCs w:val="24"/>
          <w:lang w:val="en-US"/>
        </w:rPr>
        <w:t xml:space="preserve"> a financing contract for the assignment of a monetary claim, a concession contract and (or) a public-private partnership contract.</w:t>
      </w:r>
    </w:p>
    <w:p w:rsidR="00660ECD" w:rsidRPr="0069635D" w:rsidRDefault="00660ECD" w:rsidP="000F6B47">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3</w:t>
      </w:r>
      <w:r w:rsidR="00673804" w:rsidRPr="0069635D">
        <w:rPr>
          <w:rFonts w:ascii="Times New Roman" w:eastAsia="Times New Roman" w:hAnsi="Times New Roman" w:cs="Times New Roman"/>
          <w:b/>
          <w:color w:val="000000"/>
          <w:sz w:val="24"/>
          <w:szCs w:val="24"/>
          <w:lang w:val="en-US"/>
        </w:rPr>
        <w:t>)</w:t>
      </w:r>
      <w:r w:rsidR="00673804" w:rsidRPr="0069635D">
        <w:rPr>
          <w:rFonts w:ascii="Times New Roman" w:eastAsia="Times New Roman" w:hAnsi="Times New Roman" w:cs="Times New Roman"/>
          <w:b/>
          <w:color w:val="000000"/>
          <w:sz w:val="24"/>
          <w:szCs w:val="24"/>
          <w:lang w:val="en-US"/>
        </w:rPr>
        <w:tab/>
      </w:r>
      <w:proofErr w:type="gramStart"/>
      <w:r w:rsidR="00ED5F31" w:rsidRPr="0069635D">
        <w:rPr>
          <w:rFonts w:ascii="Times New Roman" w:eastAsia="Times New Roman" w:hAnsi="Times New Roman" w:cs="Times New Roman"/>
          <w:b/>
          <w:color w:val="000000"/>
          <w:sz w:val="24"/>
          <w:szCs w:val="24"/>
          <w:lang w:val="en-US"/>
        </w:rPr>
        <w:t>for</w:t>
      </w:r>
      <w:proofErr w:type="gramEnd"/>
      <w:r w:rsidR="00ED5F31" w:rsidRPr="0069635D">
        <w:rPr>
          <w:rFonts w:ascii="Times New Roman" w:eastAsia="Times New Roman" w:hAnsi="Times New Roman" w:cs="Times New Roman"/>
          <w:b/>
          <w:color w:val="000000"/>
          <w:sz w:val="24"/>
          <w:szCs w:val="24"/>
          <w:lang w:val="en-US"/>
        </w:rPr>
        <w:t xml:space="preserve"> non-resident entities of the Republic of Kazakhstan</w:t>
      </w:r>
      <w:r w:rsidRPr="0069635D">
        <w:rPr>
          <w:rFonts w:ascii="Times New Roman" w:eastAsia="Times New Roman" w:hAnsi="Times New Roman" w:cs="Times New Roman"/>
          <w:b/>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6258C6"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660ECD" w:rsidRPr="0069635D">
        <w:rPr>
          <w:rFonts w:ascii="Times New Roman" w:eastAsia="Times New Roman" w:hAnsi="Times New Roman" w:cs="Times New Roman"/>
          <w:color w:val="000000"/>
          <w:sz w:val="24"/>
          <w:szCs w:val="24"/>
          <w:lang w:val="en-US"/>
        </w:rPr>
        <w:t>;</w:t>
      </w:r>
    </w:p>
    <w:p w:rsidR="00660ECD" w:rsidRPr="0069635D" w:rsidRDefault="00ED5F31" w:rsidP="000F6B47">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original or notarized copy of the abstract from the trade register or another document of similar nature</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containing information on authority that registered the non-resident entity</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registration number</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date and place of registration</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with notarized translation to Kazakh or Russian language</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or</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when required</w:t>
      </w:r>
      <w:r w:rsidR="00673804"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legalized or apostilled</w:t>
      </w:r>
      <w:r w:rsidR="00660ECD" w:rsidRPr="0069635D">
        <w:rPr>
          <w:rFonts w:ascii="Times New Roman" w:eastAsia="Times New Roman" w:hAnsi="Times New Roman" w:cs="Times New Roman"/>
          <w:color w:val="000000"/>
          <w:sz w:val="24"/>
          <w:szCs w:val="24"/>
          <w:lang w:val="en-US"/>
        </w:rPr>
        <w:t>;</w:t>
      </w:r>
    </w:p>
    <w:p w:rsidR="00660ECD" w:rsidRPr="0069635D" w:rsidRDefault="00486340" w:rsidP="00660ECD">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copy of the </w:t>
      </w:r>
      <w:r w:rsidR="00ED5F31" w:rsidRPr="0069635D">
        <w:rPr>
          <w:rFonts w:ascii="Times New Roman" w:eastAsia="Times New Roman" w:hAnsi="Times New Roman" w:cs="Times New Roman"/>
          <w:color w:val="000000"/>
          <w:sz w:val="24"/>
          <w:szCs w:val="24"/>
          <w:lang w:val="en-US"/>
        </w:rPr>
        <w:t>proof(s) of identity</w:t>
      </w:r>
      <w:r w:rsidRPr="0069635D">
        <w:rPr>
          <w:rFonts w:ascii="Times New Roman" w:eastAsia="Times New Roman" w:hAnsi="Times New Roman" w:cs="Times New Roman"/>
          <w:color w:val="000000"/>
          <w:sz w:val="24"/>
          <w:szCs w:val="24"/>
          <w:lang w:val="en-US"/>
        </w:rPr>
        <w:t xml:space="preserve"> of the person (persons)</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authorized to sign the payment instruments when conducting transactions, connected with the management of the client’s bank account (management of money in bank account) in accordance with the specimen signature form</w:t>
      </w:r>
      <w:r w:rsidR="0075347D" w:rsidRPr="0069635D">
        <w:rPr>
          <w:rFonts w:ascii="Times New Roman" w:eastAsia="Times New Roman" w:hAnsi="Times New Roman" w:cs="Times New Roman"/>
          <w:color w:val="000000"/>
          <w:sz w:val="24"/>
          <w:szCs w:val="24"/>
          <w:lang w:val="en-US"/>
        </w:rPr>
        <w:t>;</w:t>
      </w:r>
    </w:p>
    <w:p w:rsidR="0075347D" w:rsidRPr="0069635D" w:rsidRDefault="00560AA5" w:rsidP="0075347D">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at </w:t>
      </w:r>
      <w:r w:rsidR="0075347D" w:rsidRPr="0069635D">
        <w:rPr>
          <w:rFonts w:ascii="Times New Roman" w:eastAsia="Times New Roman" w:hAnsi="Times New Roman" w:cs="Times New Roman"/>
          <w:color w:val="000000"/>
          <w:sz w:val="24"/>
          <w:szCs w:val="24"/>
          <w:lang w:val="en-US"/>
        </w:rPr>
        <w:t xml:space="preserve">the opening of a current account to credit investment costs </w:t>
      </w:r>
      <w:r w:rsidRPr="0069635D">
        <w:rPr>
          <w:rFonts w:ascii="Times New Roman" w:eastAsia="Times New Roman" w:hAnsi="Times New Roman" w:cs="Times New Roman"/>
          <w:color w:val="000000"/>
          <w:sz w:val="24"/>
          <w:szCs w:val="24"/>
          <w:lang w:val="en-US"/>
        </w:rPr>
        <w:t>–</w:t>
      </w:r>
      <w:r w:rsidR="0075347D" w:rsidRPr="0069635D">
        <w:rPr>
          <w:rFonts w:ascii="Times New Roman" w:eastAsia="Times New Roman" w:hAnsi="Times New Roman" w:cs="Times New Roman"/>
          <w:color w:val="000000"/>
          <w:sz w:val="24"/>
          <w:szCs w:val="24"/>
          <w:lang w:val="en-US"/>
        </w:rPr>
        <w:t xml:space="preserve"> a financing contract for the assignment of a monetary claim, a concession contract and (or) a public-private partnership contract.</w:t>
      </w:r>
    </w:p>
    <w:p w:rsidR="00660ECD" w:rsidRPr="0069635D" w:rsidRDefault="00660ECD" w:rsidP="00BF153B">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4)</w:t>
      </w:r>
      <w:r w:rsidR="009853BB" w:rsidRPr="0069635D">
        <w:rPr>
          <w:rFonts w:ascii="Times New Roman" w:eastAsia="Times New Roman" w:hAnsi="Times New Roman" w:cs="Times New Roman"/>
          <w:b/>
          <w:color w:val="000000"/>
          <w:sz w:val="24"/>
          <w:szCs w:val="24"/>
          <w:lang w:val="en-US"/>
        </w:rPr>
        <w:tab/>
      </w:r>
      <w:proofErr w:type="gramStart"/>
      <w:r w:rsidR="00ED5F31" w:rsidRPr="0069635D">
        <w:rPr>
          <w:rFonts w:ascii="Times New Roman" w:eastAsia="Times New Roman" w:hAnsi="Times New Roman" w:cs="Times New Roman"/>
          <w:b/>
          <w:color w:val="000000"/>
          <w:sz w:val="24"/>
          <w:szCs w:val="24"/>
          <w:lang w:val="en-US"/>
        </w:rPr>
        <w:t>for</w:t>
      </w:r>
      <w:proofErr w:type="gramEnd"/>
      <w:r w:rsidR="00ED5F31" w:rsidRPr="0069635D">
        <w:rPr>
          <w:rFonts w:ascii="Times New Roman" w:eastAsia="Times New Roman" w:hAnsi="Times New Roman" w:cs="Times New Roman"/>
          <w:b/>
          <w:color w:val="000000"/>
          <w:sz w:val="24"/>
          <w:szCs w:val="24"/>
          <w:lang w:val="en-US"/>
        </w:rPr>
        <w:t xml:space="preserve"> peasant households (farms)</w:t>
      </w:r>
      <w:r w:rsidRPr="0069635D">
        <w:rPr>
          <w:rFonts w:ascii="Times New Roman" w:eastAsia="Times New Roman" w:hAnsi="Times New Roman" w:cs="Times New Roman"/>
          <w:b/>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092FF1"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660ECD" w:rsidRPr="0069635D">
        <w:rPr>
          <w:rFonts w:ascii="Times New Roman" w:eastAsia="Times New Roman" w:hAnsi="Times New Roman" w:cs="Times New Roman"/>
          <w:color w:val="000000"/>
          <w:sz w:val="24"/>
          <w:szCs w:val="24"/>
          <w:lang w:val="en-US"/>
        </w:rPr>
        <w:t>;</w:t>
      </w:r>
    </w:p>
    <w:p w:rsidR="000C2EA1" w:rsidRPr="0069635D" w:rsidRDefault="00ED5F31" w:rsidP="000C2EA1">
      <w:pPr>
        <w:pStyle w:val="a5"/>
        <w:numPr>
          <w:ilvl w:val="0"/>
          <w:numId w:val="1"/>
        </w:numPr>
        <w:spacing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copy of the proof(s) of identity of the person (persons), authorized to sign the payment instruments when conducting transactions, connected with the management of the client’s bank account (management of money in bank account) in accordance with the specimen signature form</w:t>
      </w:r>
      <w:r w:rsidR="00285A16" w:rsidRPr="0069635D">
        <w:rPr>
          <w:rFonts w:ascii="Times New Roman" w:eastAsia="Times New Roman" w:hAnsi="Times New Roman" w:cs="Times New Roman"/>
          <w:color w:val="000000"/>
          <w:sz w:val="24"/>
          <w:szCs w:val="24"/>
          <w:lang w:val="en-US"/>
        </w:rPr>
        <w:t>.</w:t>
      </w:r>
    </w:p>
    <w:p w:rsidR="00660ECD" w:rsidRPr="0069635D" w:rsidRDefault="00BF153B" w:rsidP="00660ECD">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5</w:t>
      </w:r>
      <w:r w:rsidR="009853BB" w:rsidRPr="0069635D">
        <w:rPr>
          <w:rFonts w:ascii="Times New Roman" w:eastAsia="Times New Roman" w:hAnsi="Times New Roman" w:cs="Times New Roman"/>
          <w:b/>
          <w:color w:val="000000"/>
          <w:sz w:val="24"/>
          <w:szCs w:val="24"/>
          <w:lang w:val="en-US"/>
        </w:rPr>
        <w:t>)</w:t>
      </w:r>
      <w:r w:rsidR="009853BB" w:rsidRPr="0069635D">
        <w:rPr>
          <w:rFonts w:ascii="Times New Roman" w:eastAsia="Times New Roman" w:hAnsi="Times New Roman" w:cs="Times New Roman"/>
          <w:b/>
          <w:color w:val="000000"/>
          <w:sz w:val="24"/>
          <w:szCs w:val="24"/>
          <w:lang w:val="en-US"/>
        </w:rPr>
        <w:tab/>
      </w:r>
      <w:r w:rsidR="00ED5F31" w:rsidRPr="0069635D">
        <w:rPr>
          <w:rFonts w:ascii="Times New Roman" w:eastAsia="Times New Roman" w:hAnsi="Times New Roman" w:cs="Times New Roman"/>
          <w:b/>
          <w:color w:val="000000"/>
          <w:sz w:val="24"/>
          <w:szCs w:val="24"/>
          <w:lang w:val="en-US"/>
        </w:rPr>
        <w:t>for foreign diplomatic and consular missions</w:t>
      </w:r>
      <w:r w:rsidR="00660ECD" w:rsidRPr="0069635D">
        <w:rPr>
          <w:rFonts w:ascii="Times New Roman" w:eastAsia="Times New Roman" w:hAnsi="Times New Roman" w:cs="Times New Roman"/>
          <w:b/>
          <w:color w:val="000000"/>
          <w:sz w:val="24"/>
          <w:szCs w:val="24"/>
          <w:lang w:val="en-US"/>
        </w:rPr>
        <w:t>:</w:t>
      </w:r>
    </w:p>
    <w:p w:rsidR="00660ECD"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092FF1"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660ECD" w:rsidRPr="0069635D">
        <w:rPr>
          <w:rFonts w:ascii="Times New Roman" w:eastAsia="Times New Roman" w:hAnsi="Times New Roman" w:cs="Times New Roman"/>
          <w:color w:val="000000"/>
          <w:sz w:val="24"/>
          <w:szCs w:val="24"/>
          <w:lang w:val="en-US"/>
        </w:rPr>
        <w:t>;</w:t>
      </w:r>
    </w:p>
    <w:p w:rsidR="008E3F60" w:rsidRPr="0069635D" w:rsidRDefault="00486340" w:rsidP="00660ECD">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copy of the </w:t>
      </w:r>
      <w:r w:rsidR="00ED5F31" w:rsidRPr="0069635D">
        <w:rPr>
          <w:rFonts w:ascii="Times New Roman" w:eastAsia="Times New Roman" w:hAnsi="Times New Roman" w:cs="Times New Roman"/>
          <w:color w:val="000000"/>
          <w:sz w:val="24"/>
          <w:szCs w:val="24"/>
          <w:lang w:val="en-US"/>
        </w:rPr>
        <w:t>proof(s) of identity</w:t>
      </w:r>
      <w:r w:rsidRPr="0069635D">
        <w:rPr>
          <w:rFonts w:ascii="Times New Roman" w:eastAsia="Times New Roman" w:hAnsi="Times New Roman" w:cs="Times New Roman"/>
          <w:color w:val="000000"/>
          <w:sz w:val="24"/>
          <w:szCs w:val="24"/>
          <w:lang w:val="en-US"/>
        </w:rPr>
        <w:t xml:space="preserve"> of the person (persons)</w:t>
      </w:r>
      <w:r w:rsidR="00660ECD"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authorized to sign the payment instruments when conducting transactions, connected with the management of the client’s bank account (management of money in bank account) in accordance with the specimen signature form</w:t>
      </w:r>
      <w:r w:rsidR="00ED5F31" w:rsidRPr="0069635D">
        <w:rPr>
          <w:rFonts w:ascii="Times New Roman" w:eastAsia="Times New Roman" w:hAnsi="Times New Roman" w:cs="Times New Roman"/>
          <w:color w:val="000000"/>
          <w:sz w:val="24"/>
          <w:szCs w:val="24"/>
          <w:lang w:val="en-US"/>
        </w:rPr>
        <w:t>;</w:t>
      </w:r>
    </w:p>
    <w:p w:rsidR="00AB7A97" w:rsidRPr="0069635D" w:rsidRDefault="00ED5F31" w:rsidP="00660ECD">
      <w:pPr>
        <w:pStyle w:val="a5"/>
        <w:numPr>
          <w:ilvl w:val="0"/>
          <w:numId w:val="1"/>
        </w:numPr>
        <w:spacing w:line="240" w:lineRule="auto"/>
        <w:ind w:left="709" w:hanging="283"/>
        <w:jc w:val="both"/>
        <w:rPr>
          <w:rFonts w:ascii="Times New Roman" w:hAnsi="Times New Roman" w:cs="Times New Roman"/>
          <w:sz w:val="24"/>
          <w:szCs w:val="24"/>
          <w:lang w:val="en-US"/>
        </w:rPr>
      </w:pPr>
      <w:r w:rsidRPr="0069635D">
        <w:rPr>
          <w:rFonts w:ascii="Times New Roman" w:eastAsia="Times New Roman" w:hAnsi="Times New Roman" w:cs="Times New Roman"/>
          <w:color w:val="000000"/>
          <w:sz w:val="24"/>
          <w:szCs w:val="24"/>
          <w:lang w:val="en-US"/>
        </w:rPr>
        <w:lastRenderedPageBreak/>
        <w:t>copy of the note of confirmation of registration of the diplomatic and consular mission</w:t>
      </w:r>
      <w:r w:rsidR="008E3F60" w:rsidRPr="0069635D">
        <w:rPr>
          <w:rFonts w:ascii="Times New Roman" w:eastAsia="Times New Roman" w:hAnsi="Times New Roman" w:cs="Times New Roman"/>
          <w:color w:val="000000"/>
          <w:sz w:val="24"/>
          <w:szCs w:val="24"/>
          <w:lang w:val="en-US"/>
        </w:rPr>
        <w:t>.</w:t>
      </w:r>
    </w:p>
    <w:p w:rsidR="00A73D29" w:rsidRPr="0069635D" w:rsidRDefault="00BF153B" w:rsidP="00A73D29">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6)</w:t>
      </w:r>
      <w:r w:rsidR="009853BB" w:rsidRPr="0069635D">
        <w:rPr>
          <w:rFonts w:ascii="Times New Roman" w:eastAsia="Times New Roman" w:hAnsi="Times New Roman" w:cs="Times New Roman"/>
          <w:b/>
          <w:color w:val="000000"/>
          <w:sz w:val="24"/>
          <w:szCs w:val="24"/>
          <w:lang w:val="en-US"/>
        </w:rPr>
        <w:tab/>
      </w:r>
      <w:r w:rsidR="00ED5F31" w:rsidRPr="0069635D">
        <w:rPr>
          <w:rFonts w:ascii="Times New Roman" w:eastAsia="Times New Roman" w:hAnsi="Times New Roman" w:cs="Times New Roman"/>
          <w:b/>
          <w:color w:val="000000"/>
          <w:sz w:val="24"/>
          <w:szCs w:val="24"/>
          <w:lang w:val="en-US"/>
        </w:rPr>
        <w:t>to open notarial deposit</w:t>
      </w:r>
      <w:r w:rsidR="00A73D29" w:rsidRPr="0069635D">
        <w:rPr>
          <w:rFonts w:ascii="Times New Roman" w:eastAsia="Times New Roman" w:hAnsi="Times New Roman" w:cs="Times New Roman"/>
          <w:b/>
          <w:color w:val="000000"/>
          <w:sz w:val="24"/>
          <w:szCs w:val="24"/>
          <w:lang w:val="en-US"/>
        </w:rPr>
        <w:t>:</w:t>
      </w:r>
    </w:p>
    <w:p w:rsidR="00950C19" w:rsidRPr="0069635D" w:rsidRDefault="00ED5F31" w:rsidP="00A73D2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proof of identity</w:t>
      </w:r>
      <w:r w:rsidR="00950C19" w:rsidRPr="0069635D">
        <w:rPr>
          <w:rFonts w:ascii="Times New Roman" w:eastAsia="Times New Roman" w:hAnsi="Times New Roman" w:cs="Times New Roman"/>
          <w:color w:val="000000"/>
          <w:sz w:val="24"/>
          <w:szCs w:val="24"/>
          <w:lang w:val="en-US"/>
        </w:rPr>
        <w:t>;</w:t>
      </w:r>
    </w:p>
    <w:p w:rsidR="00A73D29" w:rsidRPr="0069635D" w:rsidRDefault="00486340" w:rsidP="00A73D2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A73D2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A73D29" w:rsidRPr="0069635D">
        <w:rPr>
          <w:rFonts w:ascii="Times New Roman" w:eastAsia="Times New Roman" w:hAnsi="Times New Roman" w:cs="Times New Roman"/>
          <w:color w:val="000000"/>
          <w:sz w:val="24"/>
          <w:szCs w:val="24"/>
          <w:lang w:val="en-US"/>
        </w:rPr>
        <w:t>;</w:t>
      </w:r>
    </w:p>
    <w:p w:rsidR="00A73D29" w:rsidRPr="0069635D" w:rsidRDefault="00ED5F31" w:rsidP="00A73D2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bookmarkStart w:id="1" w:name="sub1002200329"/>
      <w:bookmarkStart w:id="2" w:name="sub1002695637"/>
      <w:r w:rsidRPr="0069635D">
        <w:rPr>
          <w:rFonts w:ascii="Times New Roman" w:eastAsia="Times New Roman" w:hAnsi="Times New Roman" w:cs="Times New Roman"/>
          <w:color w:val="000000"/>
          <w:sz w:val="24"/>
          <w:szCs w:val="24"/>
          <w:lang w:val="en-US"/>
        </w:rPr>
        <w:t>copy of the license to notarial activities or copy of electronic license, obtained via “Е-licensing” national database</w:t>
      </w:r>
      <w:r w:rsidR="00A73D29" w:rsidRPr="0069635D">
        <w:rPr>
          <w:rFonts w:ascii="Times New Roman" w:eastAsia="Times New Roman" w:hAnsi="Times New Roman" w:cs="Times New Roman"/>
          <w:color w:val="000000"/>
          <w:sz w:val="24"/>
          <w:szCs w:val="24"/>
          <w:lang w:val="en-US"/>
        </w:rPr>
        <w:t>;</w:t>
      </w:r>
    </w:p>
    <w:p w:rsidR="00A73D29" w:rsidRPr="0069635D" w:rsidRDefault="00ED5F31" w:rsidP="00A73D2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certificate of territorial notary chamber of relevant notarial district</w:t>
      </w:r>
      <w:r w:rsidR="00A73D2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confirming the membership of the notary in the territorial notary chamber</w:t>
      </w:r>
      <w:r w:rsidR="00A73D29" w:rsidRPr="0069635D">
        <w:rPr>
          <w:rFonts w:ascii="Times New Roman" w:eastAsia="Times New Roman" w:hAnsi="Times New Roman" w:cs="Times New Roman"/>
          <w:color w:val="000000"/>
          <w:sz w:val="24"/>
          <w:szCs w:val="24"/>
          <w:lang w:val="en-US"/>
        </w:rPr>
        <w:t>.</w:t>
      </w:r>
    </w:p>
    <w:bookmarkEnd w:id="1"/>
    <w:bookmarkEnd w:id="2"/>
    <w:p w:rsidR="009853BB" w:rsidRPr="0069635D" w:rsidRDefault="009853BB" w:rsidP="00A73D29">
      <w:pPr>
        <w:pStyle w:val="a5"/>
        <w:spacing w:after="0" w:line="240" w:lineRule="auto"/>
        <w:ind w:left="709"/>
        <w:jc w:val="both"/>
        <w:rPr>
          <w:rFonts w:ascii="Times New Roman" w:eastAsia="Times New Roman" w:hAnsi="Times New Roman" w:cs="Times New Roman"/>
          <w:color w:val="000000"/>
          <w:sz w:val="24"/>
          <w:szCs w:val="24"/>
          <w:lang w:val="en-US"/>
        </w:rPr>
      </w:pPr>
    </w:p>
    <w:p w:rsidR="009853BB" w:rsidRPr="0069635D" w:rsidRDefault="00BF153B" w:rsidP="009853BB">
      <w:pPr>
        <w:spacing w:after="0" w:line="240" w:lineRule="auto"/>
        <w:ind w:firstLine="400"/>
        <w:jc w:val="both"/>
        <w:rPr>
          <w:rFonts w:ascii="Times New Roman" w:eastAsia="Times New Roman" w:hAnsi="Times New Roman" w:cs="Times New Roman"/>
          <w:b/>
          <w:color w:val="000000"/>
          <w:sz w:val="24"/>
          <w:szCs w:val="24"/>
          <w:lang w:val="en-US"/>
        </w:rPr>
      </w:pPr>
      <w:r w:rsidRPr="0069635D">
        <w:rPr>
          <w:rFonts w:ascii="Times New Roman" w:eastAsia="Times New Roman" w:hAnsi="Times New Roman" w:cs="Times New Roman"/>
          <w:b/>
          <w:color w:val="000000"/>
          <w:sz w:val="24"/>
          <w:szCs w:val="24"/>
          <w:lang w:val="en-US"/>
        </w:rPr>
        <w:t>7</w:t>
      </w:r>
      <w:r w:rsidR="009853BB" w:rsidRPr="0069635D">
        <w:rPr>
          <w:rFonts w:ascii="Times New Roman" w:eastAsia="Times New Roman" w:hAnsi="Times New Roman" w:cs="Times New Roman"/>
          <w:b/>
          <w:color w:val="000000"/>
          <w:sz w:val="24"/>
          <w:szCs w:val="24"/>
          <w:lang w:val="en-US"/>
        </w:rPr>
        <w:t xml:space="preserve">) </w:t>
      </w:r>
      <w:r w:rsidR="00ED5F31" w:rsidRPr="0069635D">
        <w:rPr>
          <w:rFonts w:ascii="Times New Roman" w:eastAsia="Times New Roman" w:hAnsi="Times New Roman" w:cs="Times New Roman"/>
          <w:b/>
          <w:color w:val="000000"/>
          <w:sz w:val="24"/>
          <w:szCs w:val="24"/>
          <w:lang w:val="en-US"/>
        </w:rPr>
        <w:t xml:space="preserve">to open temporary </w:t>
      </w:r>
      <w:r w:rsidR="008E1105" w:rsidRPr="0069635D">
        <w:rPr>
          <w:rFonts w:ascii="Times New Roman" w:eastAsia="Times New Roman" w:hAnsi="Times New Roman" w:cs="Times New Roman"/>
          <w:b/>
          <w:color w:val="000000"/>
          <w:sz w:val="24"/>
          <w:szCs w:val="24"/>
          <w:lang w:val="en-US"/>
        </w:rPr>
        <w:t>savings account</w:t>
      </w:r>
      <w:r w:rsidR="009853BB" w:rsidRPr="0069635D">
        <w:rPr>
          <w:rFonts w:ascii="Times New Roman" w:eastAsia="Times New Roman" w:hAnsi="Times New Roman" w:cs="Times New Roman"/>
          <w:b/>
          <w:color w:val="000000"/>
          <w:sz w:val="24"/>
          <w:szCs w:val="24"/>
          <w:lang w:val="en-US"/>
        </w:rPr>
        <w:t>:</w:t>
      </w:r>
    </w:p>
    <w:p w:rsidR="00380CC9" w:rsidRPr="0069635D" w:rsidRDefault="00ED5F31" w:rsidP="00380CC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application for temporary </w:t>
      </w:r>
      <w:r w:rsidR="008E1105" w:rsidRPr="0069635D">
        <w:rPr>
          <w:rFonts w:ascii="Times New Roman" w:eastAsia="Times New Roman" w:hAnsi="Times New Roman" w:cs="Times New Roman"/>
          <w:color w:val="000000"/>
          <w:sz w:val="24"/>
          <w:szCs w:val="24"/>
          <w:lang w:val="en-US"/>
        </w:rPr>
        <w:t>savings account opening</w:t>
      </w:r>
      <w:r w:rsidR="00380CC9" w:rsidRPr="0069635D">
        <w:rPr>
          <w:rFonts w:ascii="Times New Roman" w:eastAsia="Times New Roman" w:hAnsi="Times New Roman" w:cs="Times New Roman"/>
          <w:color w:val="000000"/>
          <w:sz w:val="24"/>
          <w:szCs w:val="24"/>
          <w:lang w:val="en-US"/>
        </w:rPr>
        <w:t xml:space="preserve">; </w:t>
      </w:r>
    </w:p>
    <w:p w:rsidR="00380CC9" w:rsidRPr="0069635D" w:rsidRDefault="00ED5F31" w:rsidP="00380CC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copy of the minutes of founding parties of the legal entity, being incorporated, on appointment of an individual</w:t>
      </w:r>
      <w:r w:rsidR="00380CC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authorized to open and close the temporary </w:t>
      </w:r>
      <w:r w:rsidR="008E1105" w:rsidRPr="0069635D">
        <w:rPr>
          <w:rFonts w:ascii="Times New Roman" w:eastAsia="Times New Roman" w:hAnsi="Times New Roman" w:cs="Times New Roman"/>
          <w:color w:val="000000"/>
          <w:sz w:val="24"/>
          <w:szCs w:val="24"/>
          <w:lang w:val="en-US"/>
        </w:rPr>
        <w:t>savings account</w:t>
      </w:r>
      <w:r w:rsidR="00380CC9" w:rsidRPr="0069635D">
        <w:rPr>
          <w:rFonts w:ascii="Times New Roman" w:eastAsia="Times New Roman" w:hAnsi="Times New Roman" w:cs="Times New Roman"/>
          <w:color w:val="000000"/>
          <w:sz w:val="24"/>
          <w:szCs w:val="24"/>
          <w:lang w:val="en-US"/>
        </w:rPr>
        <w:t>;</w:t>
      </w:r>
    </w:p>
    <w:p w:rsidR="00380CC9" w:rsidRPr="0069635D" w:rsidRDefault="00ED5F31" w:rsidP="00380CC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proof of identity</w:t>
      </w:r>
      <w:r w:rsidR="00380CC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of the individual</w:t>
      </w:r>
      <w:r w:rsidR="00380CC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 xml:space="preserve">authorized to open and close the temporary </w:t>
      </w:r>
      <w:r w:rsidR="008E1105" w:rsidRPr="0069635D">
        <w:rPr>
          <w:rFonts w:ascii="Times New Roman" w:eastAsia="Times New Roman" w:hAnsi="Times New Roman" w:cs="Times New Roman"/>
          <w:color w:val="000000"/>
          <w:sz w:val="24"/>
          <w:szCs w:val="24"/>
          <w:lang w:val="en-US"/>
        </w:rPr>
        <w:t>savings account</w:t>
      </w:r>
      <w:r w:rsidR="00380CC9" w:rsidRPr="0069635D">
        <w:rPr>
          <w:rFonts w:ascii="Times New Roman" w:eastAsia="Times New Roman" w:hAnsi="Times New Roman" w:cs="Times New Roman"/>
          <w:color w:val="000000"/>
          <w:sz w:val="24"/>
          <w:szCs w:val="24"/>
          <w:lang w:val="en-US"/>
        </w:rPr>
        <w:t>;</w:t>
      </w:r>
    </w:p>
    <w:p w:rsidR="00380CC9" w:rsidRPr="0069635D" w:rsidRDefault="00486340" w:rsidP="00380CC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specimen signature form</w:t>
      </w:r>
      <w:r w:rsidR="00380CC9" w:rsidRPr="0069635D">
        <w:rPr>
          <w:rFonts w:ascii="Times New Roman" w:eastAsia="Times New Roman" w:hAnsi="Times New Roman" w:cs="Times New Roman"/>
          <w:color w:val="000000"/>
          <w:sz w:val="24"/>
          <w:szCs w:val="24"/>
          <w:lang w:val="en-US"/>
        </w:rPr>
        <w:t xml:space="preserve">, </w:t>
      </w:r>
      <w:r w:rsidRPr="0069635D">
        <w:rPr>
          <w:rFonts w:ascii="Times New Roman" w:eastAsia="Times New Roman" w:hAnsi="Times New Roman" w:cs="Times New Roman"/>
          <w:color w:val="000000"/>
          <w:sz w:val="24"/>
          <w:szCs w:val="24"/>
          <w:lang w:val="en-US"/>
        </w:rPr>
        <w:t>executed in accordance with the laws and regulations of the Republic of Kazakhstan and internal documents of the Bank</w:t>
      </w:r>
      <w:r w:rsidR="00380CC9" w:rsidRPr="0069635D">
        <w:rPr>
          <w:rFonts w:ascii="Times New Roman" w:eastAsia="Times New Roman" w:hAnsi="Times New Roman" w:cs="Times New Roman"/>
          <w:color w:val="000000"/>
          <w:sz w:val="24"/>
          <w:szCs w:val="24"/>
          <w:lang w:val="en-US"/>
        </w:rPr>
        <w:t xml:space="preserve">; </w:t>
      </w:r>
    </w:p>
    <w:p w:rsidR="009853BB" w:rsidRPr="0069635D" w:rsidRDefault="00ED5F31" w:rsidP="00380CC9">
      <w:pPr>
        <w:pStyle w:val="a5"/>
        <w:numPr>
          <w:ilvl w:val="0"/>
          <w:numId w:val="1"/>
        </w:numPr>
        <w:spacing w:after="0" w:line="240" w:lineRule="auto"/>
        <w:ind w:left="709" w:hanging="283"/>
        <w:jc w:val="both"/>
        <w:rPr>
          <w:rFonts w:ascii="Times New Roman" w:eastAsia="Times New Roman" w:hAnsi="Times New Roman" w:cs="Times New Roman"/>
          <w:color w:val="000000"/>
          <w:sz w:val="24"/>
          <w:szCs w:val="24"/>
          <w:lang w:val="en-US"/>
        </w:rPr>
      </w:pPr>
      <w:r w:rsidRPr="0069635D">
        <w:rPr>
          <w:rFonts w:ascii="Times New Roman" w:eastAsia="Times New Roman" w:hAnsi="Times New Roman" w:cs="Times New Roman"/>
          <w:color w:val="000000"/>
          <w:sz w:val="24"/>
          <w:szCs w:val="24"/>
          <w:lang w:val="en-US"/>
        </w:rPr>
        <w:t xml:space="preserve">copy of the proof(s) of identity of the person (persons), authorized to sign the payment instruments when conducting transactions, connected with the management of the </w:t>
      </w:r>
      <w:r w:rsidR="00965490" w:rsidRPr="0069635D">
        <w:rPr>
          <w:rFonts w:ascii="Times New Roman" w:eastAsia="Times New Roman" w:hAnsi="Times New Roman" w:cs="Times New Roman"/>
          <w:color w:val="000000"/>
          <w:sz w:val="24"/>
          <w:szCs w:val="24"/>
          <w:lang w:val="en-US"/>
        </w:rPr>
        <w:t xml:space="preserve">temporary </w:t>
      </w:r>
      <w:r w:rsidR="008E1105" w:rsidRPr="0069635D">
        <w:rPr>
          <w:rFonts w:ascii="Times New Roman" w:eastAsia="Times New Roman" w:hAnsi="Times New Roman" w:cs="Times New Roman"/>
          <w:color w:val="000000"/>
          <w:sz w:val="24"/>
          <w:szCs w:val="24"/>
          <w:lang w:val="en-US"/>
        </w:rPr>
        <w:t>savings account</w:t>
      </w:r>
      <w:r w:rsidRPr="0069635D">
        <w:rPr>
          <w:rFonts w:ascii="Times New Roman" w:eastAsia="Times New Roman" w:hAnsi="Times New Roman" w:cs="Times New Roman"/>
          <w:color w:val="000000"/>
          <w:sz w:val="24"/>
          <w:szCs w:val="24"/>
          <w:lang w:val="en-US"/>
        </w:rPr>
        <w:t xml:space="preserve"> in accordance with the specimen signature form</w:t>
      </w:r>
      <w:r w:rsidR="00380CC9" w:rsidRPr="0069635D">
        <w:rPr>
          <w:rFonts w:ascii="Times New Roman" w:eastAsia="Times New Roman" w:hAnsi="Times New Roman" w:cs="Times New Roman"/>
          <w:color w:val="000000"/>
          <w:sz w:val="24"/>
          <w:szCs w:val="24"/>
          <w:lang w:val="en-US"/>
        </w:rPr>
        <w:t>.</w:t>
      </w:r>
    </w:p>
    <w:sectPr w:rsidR="009853BB" w:rsidRPr="0069635D" w:rsidSect="004B574B">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01" w:rsidRDefault="00A73601" w:rsidP="00D757D8">
      <w:pPr>
        <w:spacing w:after="0" w:line="240" w:lineRule="auto"/>
      </w:pPr>
      <w:r>
        <w:separator/>
      </w:r>
    </w:p>
  </w:endnote>
  <w:endnote w:type="continuationSeparator" w:id="0">
    <w:p w:rsidR="00A73601" w:rsidRDefault="00A73601" w:rsidP="00D757D8">
      <w:pPr>
        <w:spacing w:after="0" w:line="240" w:lineRule="auto"/>
      </w:pPr>
      <w:r>
        <w:continuationSeparator/>
      </w:r>
    </w:p>
  </w:endnote>
  <w:endnote w:id="1">
    <w:p w:rsidR="00486340" w:rsidRPr="00465D1E" w:rsidRDefault="00486340">
      <w:pPr>
        <w:jc w:val="both"/>
        <w:rPr>
          <w:lang w:val="en-US"/>
        </w:rPr>
      </w:pPr>
      <w:r w:rsidRPr="00625F1C">
        <w:rPr>
          <w:rStyle w:val="a8"/>
          <w:sz w:val="18"/>
          <w:szCs w:val="18"/>
        </w:rPr>
        <w:endnoteRef/>
      </w:r>
      <w:r w:rsidRPr="00465D1E">
        <w:rPr>
          <w:sz w:val="18"/>
          <w:szCs w:val="18"/>
          <w:lang w:val="en-US"/>
        </w:rPr>
        <w:t xml:space="preserve"> </w:t>
      </w:r>
      <w:r w:rsidR="00965490">
        <w:rPr>
          <w:rFonts w:ascii="Times New Roman" w:eastAsia="Times New Roman" w:hAnsi="Times New Roman" w:cs="Times New Roman"/>
          <w:color w:val="000000"/>
          <w:sz w:val="18"/>
          <w:szCs w:val="18"/>
          <w:lang w:val="en-US"/>
        </w:rPr>
        <w:t>Depending</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on</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the</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types</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of</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accounts</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being</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opened</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and</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legal</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personality</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of</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the</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client</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the</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Bank</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is</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allowed</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to</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request</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additional</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documents</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if</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it</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is</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stipulated</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by</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the</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Anti</w:t>
      </w:r>
      <w:r w:rsidR="00965490" w:rsidRPr="00965490">
        <w:rPr>
          <w:rFonts w:ascii="Times New Roman" w:eastAsia="Times New Roman" w:hAnsi="Times New Roman" w:cs="Times New Roman"/>
          <w:color w:val="000000"/>
          <w:sz w:val="18"/>
          <w:szCs w:val="18"/>
          <w:lang w:val="en-US"/>
        </w:rPr>
        <w:t>-</w:t>
      </w:r>
      <w:r w:rsidR="00965490">
        <w:rPr>
          <w:rFonts w:ascii="Times New Roman" w:eastAsia="Times New Roman" w:hAnsi="Times New Roman" w:cs="Times New Roman"/>
          <w:color w:val="000000"/>
          <w:sz w:val="18"/>
          <w:szCs w:val="18"/>
          <w:lang w:val="en-US"/>
        </w:rPr>
        <w:t>money</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laundering</w:t>
      </w:r>
      <w:r w:rsidR="00965490" w:rsidRPr="00965490">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law and</w:t>
      </w:r>
      <w:r w:rsidR="008E1105">
        <w:rPr>
          <w:rFonts w:ascii="Times New Roman" w:eastAsia="Times New Roman" w:hAnsi="Times New Roman" w:cs="Times New Roman"/>
          <w:color w:val="000000"/>
          <w:sz w:val="18"/>
          <w:szCs w:val="18"/>
          <w:lang w:val="en-US"/>
        </w:rPr>
        <w:t xml:space="preserve"> internal documents of the Bank</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including the documents and data</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 xml:space="preserve">required for adequate verification of clients </w:t>
      </w:r>
      <w:r w:rsidRPr="00465D1E">
        <w:rPr>
          <w:rFonts w:ascii="Times New Roman" w:eastAsia="Times New Roman" w:hAnsi="Times New Roman" w:cs="Times New Roman"/>
          <w:color w:val="000000"/>
          <w:sz w:val="18"/>
          <w:szCs w:val="18"/>
          <w:lang w:val="en-US"/>
        </w:rPr>
        <w:t>(</w:t>
      </w:r>
      <w:r w:rsidR="00965490">
        <w:rPr>
          <w:rFonts w:ascii="Times New Roman" w:eastAsia="Times New Roman" w:hAnsi="Times New Roman" w:cs="Times New Roman"/>
          <w:color w:val="000000"/>
          <w:sz w:val="18"/>
          <w:szCs w:val="18"/>
          <w:lang w:val="en-US"/>
        </w:rPr>
        <w:t>and their representatives</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and beneficiaries</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as well as for comprehensive inspection and monitoring of the client</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aimed at identification of the clients</w:t>
      </w:r>
      <w:r w:rsidRPr="00465D1E">
        <w:rPr>
          <w:rFonts w:ascii="Times New Roman" w:eastAsia="Times New Roman" w:hAnsi="Times New Roman" w:cs="Times New Roman"/>
          <w:color w:val="000000"/>
          <w:sz w:val="18"/>
          <w:szCs w:val="18"/>
          <w:lang w:val="en-US"/>
        </w:rPr>
        <w:t xml:space="preserve">, </w:t>
      </w:r>
      <w:r w:rsidR="00965490">
        <w:rPr>
          <w:rFonts w:ascii="Times New Roman" w:eastAsia="Times New Roman" w:hAnsi="Times New Roman" w:cs="Times New Roman"/>
          <w:color w:val="000000"/>
          <w:sz w:val="18"/>
          <w:szCs w:val="18"/>
          <w:lang w:val="en-US"/>
        </w:rPr>
        <w:t>detection of US tax resident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01" w:rsidRDefault="00A73601" w:rsidP="00D757D8">
      <w:pPr>
        <w:spacing w:after="0" w:line="240" w:lineRule="auto"/>
      </w:pPr>
      <w:r>
        <w:separator/>
      </w:r>
    </w:p>
  </w:footnote>
  <w:footnote w:type="continuationSeparator" w:id="0">
    <w:p w:rsidR="00A73601" w:rsidRDefault="00A73601" w:rsidP="00D757D8">
      <w:pPr>
        <w:spacing w:after="0" w:line="240" w:lineRule="auto"/>
      </w:pPr>
      <w:r>
        <w:continuationSeparator/>
      </w:r>
    </w:p>
  </w:footnote>
  <w:footnote w:id="1">
    <w:p w:rsidR="00486340" w:rsidRPr="00465D1E" w:rsidRDefault="00486340" w:rsidP="00501E42">
      <w:pPr>
        <w:pStyle w:val="af"/>
        <w:rPr>
          <w:rFonts w:ascii="Times New Roman" w:hAnsi="Times New Roman" w:cs="Times New Roman"/>
          <w:lang w:val="en-US"/>
        </w:rPr>
      </w:pPr>
      <w:r w:rsidRPr="00AA7B60">
        <w:rPr>
          <w:rStyle w:val="af1"/>
          <w:rFonts w:ascii="Times New Roman" w:hAnsi="Times New Roman" w:cs="Times New Roman"/>
        </w:rPr>
        <w:footnoteRef/>
      </w:r>
      <w:r w:rsidRPr="00465D1E">
        <w:rPr>
          <w:rFonts w:ascii="Times New Roman" w:hAnsi="Times New Roman" w:cs="Times New Roman"/>
          <w:lang w:val="en-US"/>
        </w:rPr>
        <w:t xml:space="preserve"> </w:t>
      </w:r>
      <w:r>
        <w:rPr>
          <w:rFonts w:ascii="Times New Roman" w:hAnsi="Times New Roman" w:cs="Times New Roman"/>
          <w:lang w:val="en-US"/>
        </w:rPr>
        <w:t>In</w:t>
      </w:r>
      <w:r w:rsidRPr="00486340">
        <w:rPr>
          <w:rFonts w:ascii="Times New Roman" w:hAnsi="Times New Roman" w:cs="Times New Roman"/>
          <w:lang w:val="en-US"/>
        </w:rPr>
        <w:t xml:space="preserve"> </w:t>
      </w:r>
      <w:r>
        <w:rPr>
          <w:rFonts w:ascii="Times New Roman" w:hAnsi="Times New Roman" w:cs="Times New Roman"/>
          <w:lang w:val="en-US"/>
        </w:rPr>
        <w:t>case</w:t>
      </w:r>
      <w:r w:rsidRPr="00486340">
        <w:rPr>
          <w:rFonts w:ascii="Times New Roman" w:hAnsi="Times New Roman" w:cs="Times New Roman"/>
          <w:lang w:val="en-US"/>
        </w:rPr>
        <w:t xml:space="preserve"> </w:t>
      </w:r>
      <w:r>
        <w:rPr>
          <w:rFonts w:ascii="Times New Roman" w:hAnsi="Times New Roman" w:cs="Times New Roman"/>
          <w:lang w:val="en-US"/>
        </w:rPr>
        <w:t>of</w:t>
      </w:r>
      <w:r w:rsidRPr="00486340">
        <w:rPr>
          <w:rFonts w:ascii="Times New Roman" w:hAnsi="Times New Roman" w:cs="Times New Roman"/>
          <w:lang w:val="en-US"/>
        </w:rPr>
        <w:t xml:space="preserve"> </w:t>
      </w:r>
      <w:r>
        <w:rPr>
          <w:rFonts w:ascii="Times New Roman" w:hAnsi="Times New Roman" w:cs="Times New Roman"/>
          <w:lang w:val="en-US"/>
        </w:rPr>
        <w:t>opening</w:t>
      </w:r>
      <w:r w:rsidRPr="00486340">
        <w:rPr>
          <w:rFonts w:ascii="Times New Roman" w:hAnsi="Times New Roman" w:cs="Times New Roman"/>
          <w:lang w:val="en-US"/>
        </w:rPr>
        <w:t xml:space="preserve"> </w:t>
      </w:r>
      <w:r>
        <w:rPr>
          <w:rFonts w:ascii="Times New Roman" w:hAnsi="Times New Roman" w:cs="Times New Roman"/>
          <w:lang w:val="en-US"/>
        </w:rPr>
        <w:t>of</w:t>
      </w:r>
      <w:r w:rsidRPr="00486340">
        <w:rPr>
          <w:rFonts w:ascii="Times New Roman" w:hAnsi="Times New Roman" w:cs="Times New Roman"/>
          <w:lang w:val="en-US"/>
        </w:rPr>
        <w:t xml:space="preserve"> </w:t>
      </w:r>
      <w:r>
        <w:rPr>
          <w:rFonts w:ascii="Times New Roman" w:hAnsi="Times New Roman" w:cs="Times New Roman"/>
          <w:lang w:val="en-US"/>
        </w:rPr>
        <w:t>saving</w:t>
      </w:r>
      <w:r w:rsidRPr="00486340">
        <w:rPr>
          <w:rFonts w:ascii="Times New Roman" w:hAnsi="Times New Roman" w:cs="Times New Roman"/>
          <w:lang w:val="en-US"/>
        </w:rPr>
        <w:t xml:space="preserve"> </w:t>
      </w:r>
      <w:r>
        <w:rPr>
          <w:rFonts w:ascii="Times New Roman" w:hAnsi="Times New Roman" w:cs="Times New Roman"/>
          <w:lang w:val="en-US"/>
        </w:rPr>
        <w:t>account</w:t>
      </w:r>
      <w:r w:rsidRPr="00486340">
        <w:rPr>
          <w:rFonts w:ascii="Times New Roman" w:hAnsi="Times New Roman" w:cs="Times New Roman"/>
          <w:lang w:val="en-US"/>
        </w:rPr>
        <w:t xml:space="preserve"> </w:t>
      </w:r>
      <w:r>
        <w:rPr>
          <w:rFonts w:ascii="Times New Roman" w:hAnsi="Times New Roman" w:cs="Times New Roman"/>
          <w:lang w:val="en-US"/>
        </w:rPr>
        <w:t>only</w:t>
      </w:r>
      <w:r w:rsidRPr="00486340">
        <w:rPr>
          <w:rFonts w:ascii="Times New Roman" w:hAnsi="Times New Roman" w:cs="Times New Roman"/>
          <w:lang w:val="en-US"/>
        </w:rPr>
        <w:t xml:space="preserve">, </w:t>
      </w:r>
      <w:r>
        <w:rPr>
          <w:rFonts w:ascii="Times New Roman" w:hAnsi="Times New Roman" w:cs="Times New Roman"/>
          <w:lang w:val="en-US"/>
        </w:rPr>
        <w:t>this</w:t>
      </w:r>
      <w:r w:rsidRPr="00486340">
        <w:rPr>
          <w:rFonts w:ascii="Times New Roman" w:hAnsi="Times New Roman" w:cs="Times New Roman"/>
          <w:lang w:val="en-US"/>
        </w:rPr>
        <w:t xml:space="preserve"> </w:t>
      </w:r>
      <w:r>
        <w:rPr>
          <w:rFonts w:ascii="Times New Roman" w:hAnsi="Times New Roman" w:cs="Times New Roman"/>
          <w:lang w:val="en-US"/>
        </w:rPr>
        <w:t>statement</w:t>
      </w:r>
      <w:r w:rsidRPr="00486340">
        <w:rPr>
          <w:rFonts w:ascii="Times New Roman" w:hAnsi="Times New Roman" w:cs="Times New Roman"/>
          <w:lang w:val="en-US"/>
        </w:rPr>
        <w:t xml:space="preserve"> </w:t>
      </w:r>
      <w:r>
        <w:rPr>
          <w:rFonts w:ascii="Times New Roman" w:hAnsi="Times New Roman" w:cs="Times New Roman"/>
          <w:lang w:val="en-US"/>
        </w:rPr>
        <w:t>of</w:t>
      </w:r>
      <w:r w:rsidRPr="00486340">
        <w:rPr>
          <w:rFonts w:ascii="Times New Roman" w:hAnsi="Times New Roman" w:cs="Times New Roman"/>
          <w:lang w:val="en-US"/>
        </w:rPr>
        <w:t xml:space="preserve"> </w:t>
      </w:r>
      <w:r>
        <w:rPr>
          <w:rFonts w:ascii="Times New Roman" w:hAnsi="Times New Roman" w:cs="Times New Roman"/>
          <w:lang w:val="en-US"/>
        </w:rPr>
        <w:t>accession</w:t>
      </w:r>
      <w:r w:rsidRPr="00486340">
        <w:rPr>
          <w:rFonts w:ascii="Times New Roman" w:hAnsi="Times New Roman" w:cs="Times New Roman"/>
          <w:lang w:val="en-US"/>
        </w:rPr>
        <w:t xml:space="preserve"> </w:t>
      </w:r>
      <w:r>
        <w:rPr>
          <w:rFonts w:ascii="Times New Roman" w:hAnsi="Times New Roman" w:cs="Times New Roman"/>
          <w:lang w:val="en-US"/>
        </w:rPr>
        <w:t>is not required</w:t>
      </w:r>
      <w:r w:rsidRPr="00465D1E">
        <w:rPr>
          <w:rFonts w:ascii="Times New Roman" w:hAnsi="Times New Roman" w:cs="Times New Roman"/>
          <w:lang w:val="en-US"/>
        </w:rPr>
        <w:t>.</w:t>
      </w:r>
    </w:p>
  </w:footnote>
  <w:footnote w:id="2">
    <w:p w:rsidR="00486340" w:rsidRPr="00465D1E" w:rsidRDefault="00486340">
      <w:pPr>
        <w:pStyle w:val="af"/>
        <w:rPr>
          <w:lang w:val="en-US"/>
        </w:rPr>
      </w:pPr>
      <w:r>
        <w:rPr>
          <w:rStyle w:val="af1"/>
        </w:rPr>
        <w:footnoteRef/>
      </w:r>
      <w:r w:rsidRPr="00465D1E">
        <w:rPr>
          <w:lang w:val="en-US"/>
        </w:rPr>
        <w:t xml:space="preserve"> </w:t>
      </w:r>
      <w:r>
        <w:rPr>
          <w:rFonts w:ascii="Times New Roman" w:hAnsi="Times New Roman" w:cs="Times New Roman"/>
          <w:lang w:val="en-US"/>
        </w:rPr>
        <w:t>In</w:t>
      </w:r>
      <w:r w:rsidRPr="00486340">
        <w:rPr>
          <w:rFonts w:ascii="Times New Roman" w:hAnsi="Times New Roman" w:cs="Times New Roman"/>
          <w:lang w:val="en-US"/>
        </w:rPr>
        <w:t xml:space="preserve"> </w:t>
      </w:r>
      <w:r>
        <w:rPr>
          <w:rFonts w:ascii="Times New Roman" w:hAnsi="Times New Roman" w:cs="Times New Roman"/>
          <w:lang w:val="en-US"/>
        </w:rPr>
        <w:t>case</w:t>
      </w:r>
      <w:r w:rsidRPr="00486340">
        <w:rPr>
          <w:rFonts w:ascii="Times New Roman" w:hAnsi="Times New Roman" w:cs="Times New Roman"/>
          <w:lang w:val="en-US"/>
        </w:rPr>
        <w:t xml:space="preserve"> </w:t>
      </w:r>
      <w:r>
        <w:rPr>
          <w:rFonts w:ascii="Times New Roman" w:hAnsi="Times New Roman" w:cs="Times New Roman"/>
          <w:lang w:val="en-US"/>
        </w:rPr>
        <w:t>of</w:t>
      </w:r>
      <w:r w:rsidRPr="00486340">
        <w:rPr>
          <w:rFonts w:ascii="Times New Roman" w:hAnsi="Times New Roman" w:cs="Times New Roman"/>
          <w:lang w:val="en-US"/>
        </w:rPr>
        <w:t xml:space="preserve"> </w:t>
      </w:r>
      <w:r>
        <w:rPr>
          <w:rFonts w:ascii="Times New Roman" w:hAnsi="Times New Roman" w:cs="Times New Roman"/>
          <w:lang w:val="en-US"/>
        </w:rPr>
        <w:t>conclusion</w:t>
      </w:r>
      <w:r w:rsidRPr="00486340">
        <w:rPr>
          <w:rFonts w:ascii="Times New Roman" w:hAnsi="Times New Roman" w:cs="Times New Roman"/>
          <w:lang w:val="en-US"/>
        </w:rPr>
        <w:t xml:space="preserve"> </w:t>
      </w:r>
      <w:r>
        <w:rPr>
          <w:rFonts w:ascii="Times New Roman" w:hAnsi="Times New Roman" w:cs="Times New Roman"/>
          <w:lang w:val="en-US"/>
        </w:rPr>
        <w:t>of</w:t>
      </w:r>
      <w:r w:rsidRPr="00486340">
        <w:rPr>
          <w:rFonts w:ascii="Times New Roman" w:hAnsi="Times New Roman" w:cs="Times New Roman"/>
          <w:lang w:val="en-US"/>
        </w:rPr>
        <w:t xml:space="preserve"> </w:t>
      </w:r>
      <w:r>
        <w:rPr>
          <w:rFonts w:ascii="Times New Roman" w:hAnsi="Times New Roman" w:cs="Times New Roman"/>
          <w:lang w:val="en-US"/>
        </w:rPr>
        <w:t>Bank deposit contract</w:t>
      </w:r>
      <w:r w:rsidRPr="00465D1E">
        <w:rPr>
          <w:rFonts w:ascii="Times New Roman" w:hAnsi="Times New Roman" w:cs="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828AB"/>
    <w:multiLevelType w:val="hybridMultilevel"/>
    <w:tmpl w:val="CD4A1F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7FCE5A72"/>
    <w:multiLevelType w:val="hybridMultilevel"/>
    <w:tmpl w:val="AFAAB568"/>
    <w:lvl w:ilvl="0" w:tplc="D2966DC6">
      <w:start w:val="1"/>
      <w:numFmt w:val="bullet"/>
      <w:lvlText w:val=""/>
      <w:lvlJc w:val="left"/>
      <w:pPr>
        <w:ind w:left="1120" w:hanging="360"/>
      </w:pPr>
      <w:rPr>
        <w:rFonts w:ascii="Symbol" w:hAnsi="Symbol" w:hint="default"/>
        <w:lang w:val="en-US"/>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useFELayout/>
  </w:compat>
  <w:rsids>
    <w:rsidRoot w:val="00660ECD"/>
    <w:rsid w:val="0001373B"/>
    <w:rsid w:val="000141E3"/>
    <w:rsid w:val="00020EAE"/>
    <w:rsid w:val="00036665"/>
    <w:rsid w:val="00044BE5"/>
    <w:rsid w:val="000529A3"/>
    <w:rsid w:val="000915D1"/>
    <w:rsid w:val="00092FF1"/>
    <w:rsid w:val="000B2880"/>
    <w:rsid w:val="000B4ADB"/>
    <w:rsid w:val="000C1DFB"/>
    <w:rsid w:val="000C2EA1"/>
    <w:rsid w:val="000E45C9"/>
    <w:rsid w:val="000F6B47"/>
    <w:rsid w:val="00103CA7"/>
    <w:rsid w:val="00131C75"/>
    <w:rsid w:val="00136E0A"/>
    <w:rsid w:val="00143200"/>
    <w:rsid w:val="0016179E"/>
    <w:rsid w:val="001622D0"/>
    <w:rsid w:val="00173194"/>
    <w:rsid w:val="0019167E"/>
    <w:rsid w:val="001B4AB4"/>
    <w:rsid w:val="001C4365"/>
    <w:rsid w:val="001C6CAE"/>
    <w:rsid w:val="001E113C"/>
    <w:rsid w:val="001E627C"/>
    <w:rsid w:val="00202269"/>
    <w:rsid w:val="002071C4"/>
    <w:rsid w:val="0021369F"/>
    <w:rsid w:val="00247AEB"/>
    <w:rsid w:val="00255791"/>
    <w:rsid w:val="00256E93"/>
    <w:rsid w:val="00282D65"/>
    <w:rsid w:val="00282ECE"/>
    <w:rsid w:val="00285A16"/>
    <w:rsid w:val="00296D2F"/>
    <w:rsid w:val="002A0BBD"/>
    <w:rsid w:val="002F080A"/>
    <w:rsid w:val="002F3882"/>
    <w:rsid w:val="002F635F"/>
    <w:rsid w:val="003436FB"/>
    <w:rsid w:val="00346B95"/>
    <w:rsid w:val="00364D65"/>
    <w:rsid w:val="00365B84"/>
    <w:rsid w:val="0037433C"/>
    <w:rsid w:val="00380CC9"/>
    <w:rsid w:val="00393393"/>
    <w:rsid w:val="003B1885"/>
    <w:rsid w:val="003B2C1F"/>
    <w:rsid w:val="003E2244"/>
    <w:rsid w:val="0041448C"/>
    <w:rsid w:val="00435F72"/>
    <w:rsid w:val="00465D1E"/>
    <w:rsid w:val="00486340"/>
    <w:rsid w:val="00497387"/>
    <w:rsid w:val="004B574B"/>
    <w:rsid w:val="004B5B87"/>
    <w:rsid w:val="004C541B"/>
    <w:rsid w:val="00501E42"/>
    <w:rsid w:val="005117BE"/>
    <w:rsid w:val="00512A1C"/>
    <w:rsid w:val="00512BA2"/>
    <w:rsid w:val="005316AD"/>
    <w:rsid w:val="00551DF0"/>
    <w:rsid w:val="005562EB"/>
    <w:rsid w:val="00560AA5"/>
    <w:rsid w:val="005B6C89"/>
    <w:rsid w:val="006258C6"/>
    <w:rsid w:val="00625F1C"/>
    <w:rsid w:val="00660ECD"/>
    <w:rsid w:val="00670276"/>
    <w:rsid w:val="00673804"/>
    <w:rsid w:val="0068002D"/>
    <w:rsid w:val="0069310E"/>
    <w:rsid w:val="006959E7"/>
    <w:rsid w:val="0069635D"/>
    <w:rsid w:val="006B6A40"/>
    <w:rsid w:val="006C0CCD"/>
    <w:rsid w:val="006C3DE6"/>
    <w:rsid w:val="006E1868"/>
    <w:rsid w:val="006E5D12"/>
    <w:rsid w:val="006F0AE0"/>
    <w:rsid w:val="006F55AD"/>
    <w:rsid w:val="00723BA5"/>
    <w:rsid w:val="00735E99"/>
    <w:rsid w:val="00744B42"/>
    <w:rsid w:val="007478DA"/>
    <w:rsid w:val="007525A0"/>
    <w:rsid w:val="0075347D"/>
    <w:rsid w:val="007626DB"/>
    <w:rsid w:val="00781082"/>
    <w:rsid w:val="007B529A"/>
    <w:rsid w:val="007C51DA"/>
    <w:rsid w:val="007F4149"/>
    <w:rsid w:val="007F6720"/>
    <w:rsid w:val="008162AF"/>
    <w:rsid w:val="00866682"/>
    <w:rsid w:val="00870B0F"/>
    <w:rsid w:val="00877BDB"/>
    <w:rsid w:val="00892FAB"/>
    <w:rsid w:val="008C4DBB"/>
    <w:rsid w:val="008D6F9D"/>
    <w:rsid w:val="008E1105"/>
    <w:rsid w:val="008E3F60"/>
    <w:rsid w:val="00911CD9"/>
    <w:rsid w:val="00931EAC"/>
    <w:rsid w:val="00950C19"/>
    <w:rsid w:val="00965490"/>
    <w:rsid w:val="00972245"/>
    <w:rsid w:val="009853BB"/>
    <w:rsid w:val="00A27335"/>
    <w:rsid w:val="00A56693"/>
    <w:rsid w:val="00A6668C"/>
    <w:rsid w:val="00A73601"/>
    <w:rsid w:val="00A73D29"/>
    <w:rsid w:val="00A917BD"/>
    <w:rsid w:val="00AA7B60"/>
    <w:rsid w:val="00AB7A97"/>
    <w:rsid w:val="00AD29BE"/>
    <w:rsid w:val="00AD5319"/>
    <w:rsid w:val="00B25B5F"/>
    <w:rsid w:val="00B61D16"/>
    <w:rsid w:val="00B74B5B"/>
    <w:rsid w:val="00BA659B"/>
    <w:rsid w:val="00BB7948"/>
    <w:rsid w:val="00BF153B"/>
    <w:rsid w:val="00C06162"/>
    <w:rsid w:val="00C07E79"/>
    <w:rsid w:val="00C2396E"/>
    <w:rsid w:val="00C24006"/>
    <w:rsid w:val="00C40663"/>
    <w:rsid w:val="00C65C95"/>
    <w:rsid w:val="00C65FCD"/>
    <w:rsid w:val="00C66A4D"/>
    <w:rsid w:val="00C800A1"/>
    <w:rsid w:val="00C84AC0"/>
    <w:rsid w:val="00C937EB"/>
    <w:rsid w:val="00CB6C24"/>
    <w:rsid w:val="00CF6786"/>
    <w:rsid w:val="00D13DEA"/>
    <w:rsid w:val="00D1594E"/>
    <w:rsid w:val="00D41C7C"/>
    <w:rsid w:val="00D66CC5"/>
    <w:rsid w:val="00D716E5"/>
    <w:rsid w:val="00D757D8"/>
    <w:rsid w:val="00D77510"/>
    <w:rsid w:val="00D95473"/>
    <w:rsid w:val="00D97BFF"/>
    <w:rsid w:val="00DE147C"/>
    <w:rsid w:val="00DE621A"/>
    <w:rsid w:val="00DE7716"/>
    <w:rsid w:val="00DF1197"/>
    <w:rsid w:val="00E01C24"/>
    <w:rsid w:val="00E1674A"/>
    <w:rsid w:val="00E32CFA"/>
    <w:rsid w:val="00E42D7F"/>
    <w:rsid w:val="00E67F1E"/>
    <w:rsid w:val="00E87375"/>
    <w:rsid w:val="00ED1204"/>
    <w:rsid w:val="00ED5F31"/>
    <w:rsid w:val="00F003CA"/>
    <w:rsid w:val="00F044DF"/>
    <w:rsid w:val="00F05A76"/>
    <w:rsid w:val="00F16D70"/>
    <w:rsid w:val="00F21EDE"/>
    <w:rsid w:val="00F255D8"/>
    <w:rsid w:val="00F37887"/>
    <w:rsid w:val="00F5160F"/>
    <w:rsid w:val="00F74469"/>
    <w:rsid w:val="00FA49C5"/>
    <w:rsid w:val="00FC1DAD"/>
    <w:rsid w:val="00FC405D"/>
    <w:rsid w:val="00FD7760"/>
    <w:rsid w:val="00FF1A55"/>
    <w:rsid w:val="00FF2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ECD"/>
    <w:rPr>
      <w:rFonts w:ascii="Tahoma" w:hAnsi="Tahoma" w:cs="Tahoma"/>
      <w:sz w:val="16"/>
      <w:szCs w:val="16"/>
    </w:rPr>
  </w:style>
  <w:style w:type="paragraph" w:styleId="a5">
    <w:name w:val="List Paragraph"/>
    <w:basedOn w:val="a"/>
    <w:uiPriority w:val="34"/>
    <w:qFormat/>
    <w:rsid w:val="00660ECD"/>
    <w:pPr>
      <w:ind w:left="720"/>
      <w:contextualSpacing/>
    </w:pPr>
  </w:style>
  <w:style w:type="paragraph" w:styleId="a6">
    <w:name w:val="endnote text"/>
    <w:basedOn w:val="a"/>
    <w:link w:val="a7"/>
    <w:uiPriority w:val="99"/>
    <w:semiHidden/>
    <w:unhideWhenUsed/>
    <w:rsid w:val="00D757D8"/>
    <w:pPr>
      <w:spacing w:after="0" w:line="240" w:lineRule="auto"/>
    </w:pPr>
    <w:rPr>
      <w:sz w:val="20"/>
      <w:szCs w:val="20"/>
    </w:rPr>
  </w:style>
  <w:style w:type="character" w:customStyle="1" w:styleId="a7">
    <w:name w:val="Текст концевой сноски Знак"/>
    <w:basedOn w:val="a0"/>
    <w:link w:val="a6"/>
    <w:uiPriority w:val="99"/>
    <w:semiHidden/>
    <w:rsid w:val="00D757D8"/>
    <w:rPr>
      <w:sz w:val="20"/>
      <w:szCs w:val="20"/>
    </w:rPr>
  </w:style>
  <w:style w:type="character" w:styleId="a8">
    <w:name w:val="endnote reference"/>
    <w:basedOn w:val="a0"/>
    <w:uiPriority w:val="99"/>
    <w:semiHidden/>
    <w:unhideWhenUsed/>
    <w:rsid w:val="00D757D8"/>
    <w:rPr>
      <w:vertAlign w:val="superscript"/>
    </w:rPr>
  </w:style>
  <w:style w:type="character" w:styleId="a9">
    <w:name w:val="Hyperlink"/>
    <w:basedOn w:val="a0"/>
    <w:uiPriority w:val="99"/>
    <w:semiHidden/>
    <w:unhideWhenUsed/>
    <w:rsid w:val="00A73D29"/>
    <w:rPr>
      <w:rFonts w:ascii="Times New Roman" w:hAnsi="Times New Roman" w:cs="Times New Roman" w:hint="default"/>
      <w:b/>
      <w:bCs/>
      <w:i w:val="0"/>
      <w:iCs w:val="0"/>
      <w:color w:val="000080"/>
      <w:sz w:val="20"/>
      <w:szCs w:val="20"/>
      <w:u w:val="single"/>
    </w:rPr>
  </w:style>
  <w:style w:type="character" w:customStyle="1" w:styleId="s0">
    <w:name w:val="s0"/>
    <w:basedOn w:val="a0"/>
    <w:rsid w:val="00A73D2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A73D29"/>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A73D29"/>
    <w:rPr>
      <w:rFonts w:ascii="Times New Roman" w:hAnsi="Times New Roman" w:cs="Times New Roman" w:hint="default"/>
      <w:b/>
      <w:bCs/>
      <w:i/>
      <w:iCs/>
      <w:color w:val="333399"/>
      <w:u w:val="single"/>
      <w:bdr w:val="none" w:sz="0" w:space="0" w:color="auto" w:frame="1"/>
    </w:rPr>
  </w:style>
  <w:style w:type="paragraph" w:customStyle="1" w:styleId="21">
    <w:name w:val="Основной текст 21"/>
    <w:basedOn w:val="a"/>
    <w:rsid w:val="00F16D70"/>
    <w:pPr>
      <w:spacing w:after="0" w:line="240" w:lineRule="auto"/>
      <w:ind w:firstLine="708"/>
      <w:jc w:val="both"/>
    </w:pPr>
    <w:rPr>
      <w:rFonts w:ascii="Times New Roman" w:eastAsia="Times New Roman" w:hAnsi="Times New Roman" w:cs="Times New Roman"/>
      <w:sz w:val="24"/>
      <w:szCs w:val="20"/>
    </w:rPr>
  </w:style>
  <w:style w:type="paragraph" w:customStyle="1" w:styleId="Default">
    <w:name w:val="Default"/>
    <w:rsid w:val="00625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Основной текст 22"/>
    <w:basedOn w:val="a"/>
    <w:rsid w:val="00435F72"/>
    <w:pPr>
      <w:spacing w:after="0" w:line="240" w:lineRule="auto"/>
      <w:jc w:val="both"/>
    </w:pPr>
    <w:rPr>
      <w:rFonts w:ascii="Times New Roman" w:eastAsia="Times New Roman" w:hAnsi="Times New Roman" w:cs="Times New Roman"/>
      <w:sz w:val="20"/>
      <w:szCs w:val="20"/>
    </w:rPr>
  </w:style>
  <w:style w:type="character" w:styleId="aa">
    <w:name w:val="annotation reference"/>
    <w:basedOn w:val="a0"/>
    <w:uiPriority w:val="99"/>
    <w:semiHidden/>
    <w:unhideWhenUsed/>
    <w:rsid w:val="005316AD"/>
    <w:rPr>
      <w:sz w:val="16"/>
      <w:szCs w:val="16"/>
    </w:rPr>
  </w:style>
  <w:style w:type="paragraph" w:styleId="ab">
    <w:name w:val="annotation text"/>
    <w:basedOn w:val="a"/>
    <w:link w:val="ac"/>
    <w:uiPriority w:val="99"/>
    <w:semiHidden/>
    <w:unhideWhenUsed/>
    <w:rsid w:val="005316AD"/>
    <w:pPr>
      <w:spacing w:line="240" w:lineRule="auto"/>
    </w:pPr>
    <w:rPr>
      <w:sz w:val="20"/>
      <w:szCs w:val="20"/>
    </w:rPr>
  </w:style>
  <w:style w:type="character" w:customStyle="1" w:styleId="ac">
    <w:name w:val="Текст примечания Знак"/>
    <w:basedOn w:val="a0"/>
    <w:link w:val="ab"/>
    <w:uiPriority w:val="99"/>
    <w:semiHidden/>
    <w:rsid w:val="005316AD"/>
    <w:rPr>
      <w:sz w:val="20"/>
      <w:szCs w:val="20"/>
    </w:rPr>
  </w:style>
  <w:style w:type="paragraph" w:styleId="ad">
    <w:name w:val="annotation subject"/>
    <w:basedOn w:val="ab"/>
    <w:next w:val="ab"/>
    <w:link w:val="ae"/>
    <w:uiPriority w:val="99"/>
    <w:semiHidden/>
    <w:unhideWhenUsed/>
    <w:rsid w:val="005316AD"/>
    <w:rPr>
      <w:b/>
      <w:bCs/>
    </w:rPr>
  </w:style>
  <w:style w:type="character" w:customStyle="1" w:styleId="ae">
    <w:name w:val="Тема примечания Знак"/>
    <w:basedOn w:val="ac"/>
    <w:link w:val="ad"/>
    <w:uiPriority w:val="99"/>
    <w:semiHidden/>
    <w:rsid w:val="005316AD"/>
    <w:rPr>
      <w:b/>
      <w:bCs/>
      <w:sz w:val="20"/>
      <w:szCs w:val="20"/>
    </w:rPr>
  </w:style>
  <w:style w:type="paragraph" w:styleId="af">
    <w:name w:val="footnote text"/>
    <w:basedOn w:val="a"/>
    <w:link w:val="af0"/>
    <w:uiPriority w:val="99"/>
    <w:semiHidden/>
    <w:unhideWhenUsed/>
    <w:rsid w:val="00AA7B60"/>
    <w:pPr>
      <w:spacing w:after="0" w:line="240" w:lineRule="auto"/>
    </w:pPr>
    <w:rPr>
      <w:sz w:val="20"/>
      <w:szCs w:val="20"/>
    </w:rPr>
  </w:style>
  <w:style w:type="character" w:customStyle="1" w:styleId="af0">
    <w:name w:val="Текст сноски Знак"/>
    <w:basedOn w:val="a0"/>
    <w:link w:val="af"/>
    <w:uiPriority w:val="99"/>
    <w:semiHidden/>
    <w:rsid w:val="00AA7B60"/>
    <w:rPr>
      <w:sz w:val="20"/>
      <w:szCs w:val="20"/>
    </w:rPr>
  </w:style>
  <w:style w:type="character" w:styleId="af1">
    <w:name w:val="footnote reference"/>
    <w:basedOn w:val="a0"/>
    <w:uiPriority w:val="99"/>
    <w:semiHidden/>
    <w:unhideWhenUsed/>
    <w:rsid w:val="00AA7B60"/>
    <w:rPr>
      <w:vertAlign w:val="superscript"/>
    </w:rPr>
  </w:style>
  <w:style w:type="character" w:customStyle="1" w:styleId="s19">
    <w:name w:val="s19"/>
    <w:basedOn w:val="a0"/>
    <w:rsid w:val="00735E99"/>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ECD"/>
    <w:rPr>
      <w:rFonts w:ascii="Tahoma" w:hAnsi="Tahoma" w:cs="Tahoma"/>
      <w:sz w:val="16"/>
      <w:szCs w:val="16"/>
    </w:rPr>
  </w:style>
  <w:style w:type="paragraph" w:styleId="a5">
    <w:name w:val="List Paragraph"/>
    <w:basedOn w:val="a"/>
    <w:uiPriority w:val="34"/>
    <w:qFormat/>
    <w:rsid w:val="00660ECD"/>
    <w:pPr>
      <w:ind w:left="720"/>
      <w:contextualSpacing/>
    </w:pPr>
  </w:style>
  <w:style w:type="paragraph" w:styleId="a6">
    <w:name w:val="endnote text"/>
    <w:basedOn w:val="a"/>
    <w:link w:val="a7"/>
    <w:uiPriority w:val="99"/>
    <w:semiHidden/>
    <w:unhideWhenUsed/>
    <w:rsid w:val="00D757D8"/>
    <w:pPr>
      <w:spacing w:after="0" w:line="240" w:lineRule="auto"/>
    </w:pPr>
    <w:rPr>
      <w:sz w:val="20"/>
      <w:szCs w:val="20"/>
    </w:rPr>
  </w:style>
  <w:style w:type="character" w:customStyle="1" w:styleId="a7">
    <w:name w:val="Текст концевой сноски Знак"/>
    <w:basedOn w:val="a0"/>
    <w:link w:val="a6"/>
    <w:uiPriority w:val="99"/>
    <w:semiHidden/>
    <w:rsid w:val="00D757D8"/>
    <w:rPr>
      <w:sz w:val="20"/>
      <w:szCs w:val="20"/>
    </w:rPr>
  </w:style>
  <w:style w:type="character" w:styleId="a8">
    <w:name w:val="endnote reference"/>
    <w:basedOn w:val="a0"/>
    <w:uiPriority w:val="99"/>
    <w:semiHidden/>
    <w:unhideWhenUsed/>
    <w:rsid w:val="00D757D8"/>
    <w:rPr>
      <w:vertAlign w:val="superscript"/>
    </w:rPr>
  </w:style>
  <w:style w:type="character" w:styleId="a9">
    <w:name w:val="Hyperlink"/>
    <w:basedOn w:val="a0"/>
    <w:uiPriority w:val="99"/>
    <w:semiHidden/>
    <w:unhideWhenUsed/>
    <w:rsid w:val="00A73D29"/>
    <w:rPr>
      <w:rFonts w:ascii="Times New Roman" w:hAnsi="Times New Roman" w:cs="Times New Roman" w:hint="default"/>
      <w:b/>
      <w:bCs/>
      <w:i w:val="0"/>
      <w:iCs w:val="0"/>
      <w:color w:val="000080"/>
      <w:sz w:val="20"/>
      <w:szCs w:val="20"/>
      <w:u w:val="single"/>
    </w:rPr>
  </w:style>
  <w:style w:type="character" w:customStyle="1" w:styleId="s0">
    <w:name w:val="s0"/>
    <w:basedOn w:val="a0"/>
    <w:rsid w:val="00A73D2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A73D29"/>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A73D29"/>
    <w:rPr>
      <w:rFonts w:ascii="Times New Roman" w:hAnsi="Times New Roman" w:cs="Times New Roman" w:hint="default"/>
      <w:b/>
      <w:bCs/>
      <w:i/>
      <w:iCs/>
      <w:color w:val="333399"/>
      <w:u w:val="single"/>
      <w:bdr w:val="none" w:sz="0" w:space="0" w:color="auto" w:frame="1"/>
    </w:rPr>
  </w:style>
  <w:style w:type="paragraph" w:customStyle="1" w:styleId="21">
    <w:name w:val="Основной текст 21"/>
    <w:basedOn w:val="a"/>
    <w:rsid w:val="00F16D70"/>
    <w:pPr>
      <w:spacing w:after="0" w:line="240" w:lineRule="auto"/>
      <w:ind w:firstLine="708"/>
      <w:jc w:val="both"/>
    </w:pPr>
    <w:rPr>
      <w:rFonts w:ascii="Times New Roman" w:eastAsia="Times New Roman" w:hAnsi="Times New Roman" w:cs="Times New Roman"/>
      <w:sz w:val="24"/>
      <w:szCs w:val="20"/>
    </w:rPr>
  </w:style>
  <w:style w:type="paragraph" w:customStyle="1" w:styleId="Default">
    <w:name w:val="Default"/>
    <w:rsid w:val="00625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Основной текст 22"/>
    <w:basedOn w:val="a"/>
    <w:rsid w:val="00435F72"/>
    <w:pPr>
      <w:spacing w:after="0" w:line="240" w:lineRule="auto"/>
      <w:jc w:val="both"/>
    </w:pPr>
    <w:rPr>
      <w:rFonts w:ascii="Times New Roman" w:eastAsia="Times New Roman" w:hAnsi="Times New Roman" w:cs="Times New Roman"/>
      <w:sz w:val="20"/>
      <w:szCs w:val="20"/>
    </w:rPr>
  </w:style>
  <w:style w:type="character" w:styleId="aa">
    <w:name w:val="annotation reference"/>
    <w:basedOn w:val="a0"/>
    <w:uiPriority w:val="99"/>
    <w:semiHidden/>
    <w:unhideWhenUsed/>
    <w:rsid w:val="005316AD"/>
    <w:rPr>
      <w:sz w:val="16"/>
      <w:szCs w:val="16"/>
    </w:rPr>
  </w:style>
  <w:style w:type="paragraph" w:styleId="ab">
    <w:name w:val="annotation text"/>
    <w:basedOn w:val="a"/>
    <w:link w:val="ac"/>
    <w:uiPriority w:val="99"/>
    <w:semiHidden/>
    <w:unhideWhenUsed/>
    <w:rsid w:val="005316AD"/>
    <w:pPr>
      <w:spacing w:line="240" w:lineRule="auto"/>
    </w:pPr>
    <w:rPr>
      <w:sz w:val="20"/>
      <w:szCs w:val="20"/>
    </w:rPr>
  </w:style>
  <w:style w:type="character" w:customStyle="1" w:styleId="ac">
    <w:name w:val="Текст примечания Знак"/>
    <w:basedOn w:val="a0"/>
    <w:link w:val="ab"/>
    <w:uiPriority w:val="99"/>
    <w:semiHidden/>
    <w:rsid w:val="005316AD"/>
    <w:rPr>
      <w:sz w:val="20"/>
      <w:szCs w:val="20"/>
    </w:rPr>
  </w:style>
  <w:style w:type="paragraph" w:styleId="ad">
    <w:name w:val="annotation subject"/>
    <w:basedOn w:val="ab"/>
    <w:next w:val="ab"/>
    <w:link w:val="ae"/>
    <w:uiPriority w:val="99"/>
    <w:semiHidden/>
    <w:unhideWhenUsed/>
    <w:rsid w:val="005316AD"/>
    <w:rPr>
      <w:b/>
      <w:bCs/>
    </w:rPr>
  </w:style>
  <w:style w:type="character" w:customStyle="1" w:styleId="ae">
    <w:name w:val="Тема примечания Знак"/>
    <w:basedOn w:val="ac"/>
    <w:link w:val="ad"/>
    <w:uiPriority w:val="99"/>
    <w:semiHidden/>
    <w:rsid w:val="005316AD"/>
    <w:rPr>
      <w:b/>
      <w:bCs/>
      <w:sz w:val="20"/>
      <w:szCs w:val="20"/>
    </w:rPr>
  </w:style>
  <w:style w:type="paragraph" w:styleId="af">
    <w:name w:val="footnote text"/>
    <w:basedOn w:val="a"/>
    <w:link w:val="af0"/>
    <w:uiPriority w:val="99"/>
    <w:semiHidden/>
    <w:unhideWhenUsed/>
    <w:rsid w:val="00AA7B60"/>
    <w:pPr>
      <w:spacing w:after="0" w:line="240" w:lineRule="auto"/>
    </w:pPr>
    <w:rPr>
      <w:sz w:val="20"/>
      <w:szCs w:val="20"/>
    </w:rPr>
  </w:style>
  <w:style w:type="character" w:customStyle="1" w:styleId="af0">
    <w:name w:val="Текст сноски Знак"/>
    <w:basedOn w:val="a0"/>
    <w:link w:val="af"/>
    <w:uiPriority w:val="99"/>
    <w:semiHidden/>
    <w:rsid w:val="00AA7B60"/>
    <w:rPr>
      <w:sz w:val="20"/>
      <w:szCs w:val="20"/>
    </w:rPr>
  </w:style>
  <w:style w:type="character" w:styleId="af1">
    <w:name w:val="footnote reference"/>
    <w:basedOn w:val="a0"/>
    <w:uiPriority w:val="99"/>
    <w:semiHidden/>
    <w:unhideWhenUsed/>
    <w:rsid w:val="00AA7B60"/>
    <w:rPr>
      <w:vertAlign w:val="superscript"/>
    </w:rPr>
  </w:style>
  <w:style w:type="character" w:customStyle="1" w:styleId="s19">
    <w:name w:val="s19"/>
    <w:basedOn w:val="a0"/>
    <w:rsid w:val="00735E99"/>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654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86A7-EECB-46A5-B26D-B4158316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G.Yeshmanova</dc:creator>
  <cp:lastModifiedBy>G.Yeshmanova</cp:lastModifiedBy>
  <cp:revision>4</cp:revision>
  <cp:lastPrinted>2017-11-29T04:09:00Z</cp:lastPrinted>
  <dcterms:created xsi:type="dcterms:W3CDTF">2019-06-17T10:49:00Z</dcterms:created>
  <dcterms:modified xsi:type="dcterms:W3CDTF">2019-06-20T09:38:00Z</dcterms:modified>
</cp:coreProperties>
</file>